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A91FD" w14:textId="77777777" w:rsidR="00D579A2" w:rsidRPr="00A25D23" w:rsidRDefault="00BC7B6A" w:rsidP="00BE29CA">
      <w:pPr>
        <w:bidi/>
        <w:spacing w:before="120" w:after="120" w:line="240" w:lineRule="auto"/>
        <w:jc w:val="both"/>
        <w:rPr>
          <w:rFonts w:ascii="Traditional Arabic" w:hAnsi="Traditional Arabic" w:cs="Traditional Arabic"/>
          <w:color w:val="000000" w:themeColor="text1"/>
          <w:sz w:val="28"/>
          <w:szCs w:val="28"/>
          <w:lang w:bidi="ar-MA"/>
        </w:rPr>
      </w:pPr>
      <w:r w:rsidRPr="00A25D23">
        <w:rPr>
          <w:rFonts w:ascii="Traditional Arabic" w:hAnsi="Traditional Arabic" w:cs="Traditional Arabic"/>
          <w:noProof/>
          <w:color w:val="000000" w:themeColor="text1"/>
          <w:sz w:val="28"/>
          <w:szCs w:val="28"/>
          <w:rtl/>
          <w:lang w:val="ar-MA" w:bidi="ar-MA"/>
        </w:rPr>
        <mc:AlternateContent>
          <mc:Choice Requires="wps">
            <w:drawing>
              <wp:anchor distT="0" distB="0" distL="114300" distR="114300" simplePos="0" relativeHeight="251659264" behindDoc="0" locked="0" layoutInCell="1" allowOverlap="1" wp14:anchorId="2B1DEF1D" wp14:editId="0DC0156D">
                <wp:simplePos x="0" y="0"/>
                <wp:positionH relativeFrom="margin">
                  <wp:posOffset>357505</wp:posOffset>
                </wp:positionH>
                <wp:positionV relativeFrom="paragraph">
                  <wp:posOffset>-125095</wp:posOffset>
                </wp:positionV>
                <wp:extent cx="5052729" cy="1546860"/>
                <wp:effectExtent l="0" t="0" r="0" b="0"/>
                <wp:wrapTopAndBottom/>
                <wp:docPr id="494622636" name="Rectangle : coins arrondis 1"/>
                <wp:cNvGraphicFramePr/>
                <a:graphic xmlns:a="http://schemas.openxmlformats.org/drawingml/2006/main">
                  <a:graphicData uri="http://schemas.microsoft.com/office/word/2010/wordprocessingShape">
                    <wps:wsp>
                      <wps:cNvSpPr/>
                      <wps:spPr>
                        <a:xfrm>
                          <a:off x="0" y="0"/>
                          <a:ext cx="5052729" cy="1546860"/>
                        </a:xfrm>
                        <a:prstGeom prst="roundRect">
                          <a:avLst/>
                        </a:prstGeom>
                        <a:solidFill>
                          <a:schemeClr val="bg1"/>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E190202" w14:textId="77777777" w:rsidR="00BE29CA" w:rsidRDefault="00572894" w:rsidP="008B627C">
                            <w:pPr>
                              <w:bidi/>
                              <w:spacing w:after="0" w:line="240" w:lineRule="auto"/>
                              <w:jc w:val="center"/>
                              <w:rPr>
                                <w:rFonts w:ascii="Traditional Arabic" w:eastAsia="Times New Roman" w:hAnsi="Traditional Arabic" w:cs="Traditional Arabic"/>
                                <w:b/>
                                <w:bCs/>
                                <w:color w:val="074F6A" w:themeColor="accent4" w:themeShade="80"/>
                                <w:sz w:val="32"/>
                                <w:szCs w:val="32"/>
                                <w:lang w:bidi="ar-MA"/>
                              </w:rPr>
                            </w:pPr>
                            <w:r>
                              <w:rPr>
                                <w:rFonts w:ascii="Traditional Arabic" w:eastAsia="Times New Roman" w:hAnsi="Traditional Arabic" w:cs="Traditional Arabic" w:hint="cs"/>
                                <w:b/>
                                <w:bCs/>
                                <w:color w:val="074F6A" w:themeColor="accent4" w:themeShade="80"/>
                                <w:sz w:val="32"/>
                                <w:szCs w:val="32"/>
                                <w:rtl/>
                                <w:lang w:bidi="ar-MA"/>
                              </w:rPr>
                              <w:t>الاجتهادات المقاصدية عند الإمام الطاهر بن عاشور رحمه الله</w:t>
                            </w:r>
                            <w:r>
                              <w:rPr>
                                <w:rFonts w:ascii="Traditional Arabic" w:eastAsia="Times New Roman" w:hAnsi="Traditional Arabic" w:cs="Traditional Arabic" w:hint="cs"/>
                                <w:b/>
                                <w:bCs/>
                                <w:color w:val="074F6A" w:themeColor="accent4" w:themeShade="80"/>
                                <w:sz w:val="32"/>
                                <w:szCs w:val="32"/>
                                <w:rtl/>
                                <w:lang w:bidi="ar-MA"/>
                              </w:rPr>
                              <w:br/>
                              <w:t>من خلال كتابه "مقاصد الشريعة الإسلامية"</w:t>
                            </w:r>
                          </w:p>
                          <w:p w14:paraId="206F05BB" w14:textId="77777777" w:rsidR="00BE29CA" w:rsidRDefault="00572894" w:rsidP="008B627C">
                            <w:pPr>
                              <w:bidi/>
                              <w:spacing w:after="0" w:line="240" w:lineRule="auto"/>
                              <w:jc w:val="center"/>
                              <w:rPr>
                                <w:rFonts w:ascii="Traditional Arabic" w:hAnsi="Traditional Arabic" w:cs="Traditional Arabic"/>
                                <w:color w:val="074F6A" w:themeColor="accent4" w:themeShade="80"/>
                                <w:sz w:val="28"/>
                                <w:szCs w:val="28"/>
                                <w:lang w:val="fr-MA"/>
                              </w:rPr>
                            </w:pPr>
                            <w:r>
                              <w:rPr>
                                <w:rFonts w:ascii="Traditional Arabic" w:hAnsi="Traditional Arabic" w:cs="Traditional Arabic" w:hint="cs"/>
                                <w:color w:val="074F6A" w:themeColor="accent4" w:themeShade="80"/>
                                <w:sz w:val="28"/>
                                <w:szCs w:val="28"/>
                                <w:rtl/>
                                <w:lang w:val="fr-MA"/>
                              </w:rPr>
                              <w:t>نعيمة لكنيفري</w:t>
                            </w:r>
                          </w:p>
                          <w:p w14:paraId="5E3BAC47" w14:textId="77777777" w:rsidR="00BE29CA" w:rsidRDefault="00572894" w:rsidP="008B627C">
                            <w:pPr>
                              <w:bidi/>
                              <w:spacing w:after="0" w:line="240" w:lineRule="auto"/>
                              <w:jc w:val="center"/>
                              <w:rPr>
                                <w:rFonts w:ascii="Traditional Arabic" w:hAnsi="Traditional Arabic" w:cs="Traditional Arabic"/>
                                <w:color w:val="074F6A" w:themeColor="accent4" w:themeShade="80"/>
                                <w:sz w:val="24"/>
                                <w:szCs w:val="24"/>
                              </w:rPr>
                            </w:pPr>
                            <w:r>
                              <w:rPr>
                                <w:rFonts w:ascii="Traditional Arabic" w:hAnsi="Traditional Arabic" w:cs="Traditional Arabic" w:hint="cs"/>
                                <w:color w:val="074F6A" w:themeColor="accent4" w:themeShade="80"/>
                                <w:sz w:val="24"/>
                                <w:szCs w:val="24"/>
                                <w:rtl/>
                              </w:rPr>
                              <w:t>طالبة باحثة، كلية الآداب والعلوم الإنسانية، جامعة القاضي عياض، مراكش</w:t>
                            </w:r>
                          </w:p>
                          <w:p w14:paraId="324CF55D" w14:textId="77777777" w:rsidR="00C62280" w:rsidRPr="008B627C" w:rsidRDefault="00CE0DDC" w:rsidP="00BE29CA">
                            <w:pPr>
                              <w:bidi/>
                              <w:spacing w:after="0" w:line="240" w:lineRule="auto"/>
                              <w:jc w:val="center"/>
                              <w:rPr>
                                <w:rFonts w:ascii="Traditional Arabic" w:hAnsi="Traditional Arabic" w:cs="Traditional Arabic"/>
                                <w:color w:val="074F6A" w:themeColor="accent4" w:themeShade="80"/>
                                <w:sz w:val="24"/>
                                <w:szCs w:val="24"/>
                              </w:rPr>
                            </w:pPr>
                            <w:r w:rsidRPr="008B627C">
                              <w:rPr>
                                <w:rFonts w:ascii="Traditional Arabic" w:hAnsi="Traditional Arabic" w:cs="Traditional Arabic" w:hint="cs"/>
                                <w:color w:val="074F6A" w:themeColor="accent4" w:themeShade="80"/>
                                <w:sz w:val="24"/>
                                <w:szCs w:val="24"/>
                                <w:rtl/>
                              </w:rPr>
                              <w:t>المملكة</w:t>
                            </w:r>
                            <w:r w:rsidRPr="008B627C">
                              <w:rPr>
                                <w:rFonts w:ascii="Traditional Arabic" w:hAnsi="Traditional Arabic" w:cs="Traditional Arabic"/>
                                <w:color w:val="074F6A" w:themeColor="accent4" w:themeShade="80"/>
                                <w:sz w:val="24"/>
                                <w:szCs w:val="24"/>
                                <w:rtl/>
                              </w:rPr>
                              <w:t xml:space="preserve"> </w:t>
                            </w:r>
                            <w:r w:rsidRPr="008B627C">
                              <w:rPr>
                                <w:rFonts w:ascii="Traditional Arabic" w:hAnsi="Traditional Arabic" w:cs="Traditional Arabic" w:hint="cs"/>
                                <w:color w:val="074F6A" w:themeColor="accent4" w:themeShade="80"/>
                                <w:sz w:val="24"/>
                                <w:szCs w:val="24"/>
                                <w:rtl/>
                              </w:rPr>
                              <w:t>المغربية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1DEF1D" id="Rectangle : coins arrondis 1" o:spid="_x0000_s1026" style="position:absolute;left:0;text-align:left;margin-left:28.15pt;margin-top:-9.85pt;width:397.85pt;height:121.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" fillcolor="white [3212]" stroked="f">
                <v:stroke joinstyle="miter"/>
                <v:textbox>
                  <w:txbxContent>
                    <w:p w14:paraId="7542B0CB" w14:textId="6B544645" w:rsidR="00BE29CA" w:rsidRDefault="00572894" w:rsidP="008B627C">
                      <w:pPr>
                        <w:bidi/>
                        <w:spacing w:after="0" w:line="240" w:lineRule="auto"/>
                        <w:jc w:val="center"/>
                        <w:rPr>
                          <w:rFonts w:ascii="Traditional Arabic" w:eastAsia="Times New Roman" w:hAnsi="Traditional Arabic" w:cs="Traditional Arabic"/>
                          <w:b/>
                          <w:bCs/>
                          <w:color w:val="074F6A" w:themeColor="accent4" w:themeShade="80"/>
                          <w:sz w:val="32"/>
                          <w:szCs w:val="32"/>
                          <w:lang w:bidi="ar-MA"/>
                        </w:rPr>
                      </w:pPr>
                      <w:r>
                        <w:rPr>
                          <w:rFonts w:ascii="Traditional Arabic" w:eastAsia="Times New Roman" w:hAnsi="Traditional Arabic" w:cs="Traditional Arabic" w:hint="cs"/>
                          <w:b/>
                          <w:bCs/>
                          <w:color w:val="074F6A" w:themeColor="accent4" w:themeShade="80"/>
                          <w:sz w:val="32"/>
                          <w:szCs w:val="32"/>
                          <w:rtl/>
                          <w:lang w:bidi="ar-MA"/>
                        </w:rPr>
                        <w:t>الاجتهادات المقاصدية عند الإمام الطاهر بن عاشور رحمه الله</w:t>
                        <w:br/>
                        <w:t>من خلال كتابه "مقاصد الشريعة الإسلامية"</w:t>
                      </w:r>
                    </w:p>
                    <w:p w14:paraId="7075DE09" w14:textId="38CB391C" w:rsidR="00BE29CA" w:rsidRDefault="00572894" w:rsidP="008B627C">
                      <w:pPr>
                        <w:bidi/>
                        <w:spacing w:after="0" w:line="240" w:lineRule="auto"/>
                        <w:jc w:val="center"/>
                        <w:rPr>
                          <w:rFonts w:ascii="Traditional Arabic" w:hAnsi="Traditional Arabic" w:cs="Traditional Arabic"/>
                          <w:color w:val="074F6A" w:themeColor="accent4" w:themeShade="80"/>
                          <w:sz w:val="28"/>
                          <w:szCs w:val="28"/>
                          <w:lang w:val="fr-MA"/>
                        </w:rPr>
                      </w:pPr>
                      <w:r>
                        <w:rPr>
                          <w:rFonts w:ascii="Traditional Arabic" w:hAnsi="Traditional Arabic" w:cs="Traditional Arabic" w:hint="cs"/>
                          <w:color w:val="074F6A" w:themeColor="accent4" w:themeShade="80"/>
                          <w:sz w:val="28"/>
                          <w:szCs w:val="28"/>
                          <w:rtl/>
                          <w:lang w:val="fr-MA"/>
                        </w:rPr>
                        <w:t>نعيمة لكنيفري</w:t>
                      </w:r>
                    </w:p>
                    <w:p w14:paraId="190917DA" w14:textId="7C92B46F" w:rsidR="00BE29CA" w:rsidRDefault="00572894" w:rsidP="008B627C">
                      <w:pPr>
                        <w:bidi/>
                        <w:spacing w:after="0" w:line="240" w:lineRule="auto"/>
                        <w:jc w:val="center"/>
                        <w:rPr>
                          <w:rFonts w:ascii="Traditional Arabic" w:hAnsi="Traditional Arabic" w:cs="Traditional Arabic"/>
                          <w:color w:val="074F6A" w:themeColor="accent4" w:themeShade="80"/>
                          <w:sz w:val="24"/>
                          <w:szCs w:val="24"/>
                        </w:rPr>
                      </w:pPr>
                      <w:r>
                        <w:rPr>
                          <w:rFonts w:ascii="Traditional Arabic" w:hAnsi="Traditional Arabic" w:cs="Traditional Arabic" w:hint="cs"/>
                          <w:color w:val="074F6A" w:themeColor="accent4" w:themeShade="80"/>
                          <w:sz w:val="24"/>
                          <w:szCs w:val="24"/>
                          <w:rtl/>
                        </w:rPr>
                        <w:t>طالبة باحثة، كلية الآداب والعلوم الإنسانية، جامعة القاضي عياض، مراكش</w:t>
                      </w:r>
                    </w:p>
                    <w:p w14:paraId="6B42F65E" w14:textId="16FA3D29" w:rsidR="00C62280" w:rsidRPr="008B627C" w:rsidRDefault="00CE0DDC" w:rsidP="00BE29CA">
                      <w:pPr>
                        <w:bidi/>
                        <w:spacing w:after="0" w:line="240" w:lineRule="auto"/>
                        <w:jc w:val="center"/>
                        <w:rPr>
                          <w:rFonts w:ascii="Traditional Arabic" w:hAnsi="Traditional Arabic" w:cs="Traditional Arabic"/>
                          <w:color w:val="074F6A" w:themeColor="accent4" w:themeShade="80"/>
                          <w:sz w:val="24"/>
                          <w:szCs w:val="24"/>
                        </w:rPr>
                      </w:pPr>
                      <w:r w:rsidRPr="008B627C">
                        <w:rPr>
                          <w:rFonts w:ascii="Traditional Arabic" w:hAnsi="Traditional Arabic" w:cs="Traditional Arabic" w:hint="cs"/>
                          <w:color w:val="074F6A" w:themeColor="accent4" w:themeShade="80"/>
                          <w:sz w:val="24"/>
                          <w:szCs w:val="24"/>
                          <w:rtl/>
                        </w:rPr>
                        <w:t>المملكة</w:t>
                      </w:r>
                      <w:r w:rsidRPr="008B627C">
                        <w:rPr>
                          <w:rFonts w:ascii="Traditional Arabic" w:hAnsi="Traditional Arabic" w:cs="Traditional Arabic"/>
                          <w:color w:val="074F6A" w:themeColor="accent4" w:themeShade="80"/>
                          <w:sz w:val="24"/>
                          <w:szCs w:val="24"/>
                          <w:rtl/>
                        </w:rPr>
                        <w:t xml:space="preserve"> </w:t>
                      </w:r>
                      <w:r w:rsidRPr="008B627C">
                        <w:rPr>
                          <w:rFonts w:ascii="Traditional Arabic" w:hAnsi="Traditional Arabic" w:cs="Traditional Arabic" w:hint="cs"/>
                          <w:color w:val="074F6A" w:themeColor="accent4" w:themeShade="80"/>
                          <w:sz w:val="24"/>
                          <w:szCs w:val="24"/>
                          <w:rtl/>
                        </w:rPr>
                        <w:t>المغربية</w:t>
                      </w:r>
                    </w:p>
                  </w:txbxContent>
                </v:textbox>
                <w10:wrap type="topAndBottom" anchorx="margin"/>
              </v:roundrect>
            </w:pict>
          </mc:Fallback>
        </mc:AlternateContent>
      </w:r>
    </w:p>
    <w:p w14:paraId="596C593F" w14:textId="77777777" w:rsidR="00621C41" w:rsidRDefault="00621C41">
      <w:pPr>
        <w:bidi/>
        <w:spacing w:after="120" w:line="240" w:lineRule="auto"/>
        <w:jc w:val="both"/>
        <w:rPr>
          <w:rFonts w:ascii="Traditional Arabic" w:hAnsi="Traditional Arabic" w:cs="Traditional Arabic"/>
          <w:b/>
          <w:bCs/>
          <w:color w:val="000000"/>
          <w:sz w:val="32"/>
          <w:szCs w:val="32"/>
          <w:lang w:bidi="ar-MA"/>
        </w:rPr>
      </w:pPr>
    </w:p>
    <w:p w14:paraId="602084E8" w14:textId="77777777" w:rsidR="00621C41" w:rsidRPr="00621C41" w:rsidRDefault="00621C41" w:rsidP="00621C41">
      <w:pPr>
        <w:bidi/>
        <w:spacing w:after="120" w:line="240" w:lineRule="auto"/>
        <w:jc w:val="both"/>
        <w:rPr>
          <w:rFonts w:ascii="Traditional Arabic" w:hAnsi="Traditional Arabic" w:cs="Traditional Arabic"/>
          <w:color w:val="000000"/>
          <w:sz w:val="32"/>
          <w:szCs w:val="32"/>
          <w:lang w:bidi="ar-MA"/>
        </w:rPr>
      </w:pPr>
    </w:p>
    <w:p w14:paraId="1666700B" w14:textId="7FB60747" w:rsidR="00621C41" w:rsidRPr="00621C41" w:rsidRDefault="00621C41" w:rsidP="00621C41">
      <w:pPr>
        <w:bidi/>
        <w:spacing w:after="120" w:line="240" w:lineRule="auto"/>
        <w:jc w:val="both"/>
        <w:rPr>
          <w:rFonts w:ascii="Traditional Arabic" w:hAnsi="Traditional Arabic" w:cs="Traditional Arabic"/>
          <w:b/>
          <w:bCs/>
          <w:color w:val="000000"/>
          <w:sz w:val="28"/>
          <w:szCs w:val="28"/>
          <w:rtl/>
          <w:lang w:bidi="ar-MA"/>
        </w:rPr>
      </w:pPr>
      <w:r w:rsidRPr="00621C41">
        <w:rPr>
          <w:rFonts w:ascii="Traditional Arabic" w:hAnsi="Traditional Arabic" w:cs="Traditional Arabic" w:hint="cs"/>
          <w:b/>
          <w:bCs/>
          <w:color w:val="000000"/>
          <w:sz w:val="28"/>
          <w:szCs w:val="28"/>
          <w:rtl/>
          <w:lang w:bidi="ar-MA"/>
        </w:rPr>
        <w:t>ال</w:t>
      </w:r>
      <w:r w:rsidRPr="00621C41">
        <w:rPr>
          <w:rFonts w:ascii="Traditional Arabic" w:hAnsi="Traditional Arabic" w:cs="Traditional Arabic" w:hint="cs"/>
          <w:b/>
          <w:bCs/>
          <w:color w:val="000000"/>
          <w:sz w:val="28"/>
          <w:szCs w:val="28"/>
          <w:rtl/>
          <w:lang w:bidi="ar-MA"/>
        </w:rPr>
        <w:t>ملخ</w:t>
      </w:r>
      <w:r w:rsidRPr="00621C41">
        <w:rPr>
          <w:rFonts w:ascii="Traditional Arabic" w:hAnsi="Traditional Arabic" w:cs="Traditional Arabic" w:hint="cs"/>
          <w:b/>
          <w:bCs/>
          <w:color w:val="000000"/>
          <w:sz w:val="28"/>
          <w:szCs w:val="28"/>
          <w:rtl/>
          <w:lang w:bidi="ar-MA"/>
        </w:rPr>
        <w:t>ص</w:t>
      </w:r>
      <w:r w:rsidRPr="00621C41">
        <w:rPr>
          <w:rFonts w:ascii="Traditional Arabic" w:hAnsi="Traditional Arabic" w:cs="Traditional Arabic"/>
          <w:b/>
          <w:bCs/>
          <w:color w:val="000000"/>
          <w:sz w:val="28"/>
          <w:szCs w:val="28"/>
          <w:lang w:bidi="ar-MA"/>
        </w:rPr>
        <w:t>:</w:t>
      </w:r>
    </w:p>
    <w:p w14:paraId="72E517EE" w14:textId="77777777" w:rsidR="00621C41" w:rsidRPr="00621C41" w:rsidRDefault="00621C41" w:rsidP="00621C41">
      <w:pPr>
        <w:bidi/>
        <w:spacing w:after="120" w:line="240" w:lineRule="auto"/>
        <w:ind w:firstLine="340"/>
        <w:jc w:val="both"/>
        <w:rPr>
          <w:rFonts w:ascii="Traditional Arabic" w:hAnsi="Traditional Arabic" w:cs="Traditional Arabic"/>
          <w:color w:val="000000"/>
          <w:sz w:val="28"/>
          <w:szCs w:val="28"/>
          <w:rtl/>
          <w:lang w:bidi="ar-MA"/>
        </w:rPr>
      </w:pPr>
      <w:r w:rsidRPr="00621C41">
        <w:rPr>
          <w:rFonts w:ascii="Traditional Arabic" w:hAnsi="Traditional Arabic" w:cs="Traditional Arabic" w:hint="cs"/>
          <w:color w:val="000000"/>
          <w:sz w:val="28"/>
          <w:szCs w:val="28"/>
          <w:rtl/>
          <w:lang w:bidi="ar-MA"/>
        </w:rPr>
        <w:t>يسلط</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هذا</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المقال</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الضوء</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على</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معالم</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الاجتهاد</w:t>
      </w:r>
      <w:r w:rsidRPr="00621C41">
        <w:rPr>
          <w:rFonts w:ascii="Traditional Arabic" w:hAnsi="Traditional Arabic" w:cs="Traditional Arabic"/>
          <w:color w:val="000000"/>
          <w:sz w:val="28"/>
          <w:szCs w:val="28"/>
          <w:rtl/>
          <w:lang w:bidi="ar-MA"/>
        </w:rPr>
        <w:t xml:space="preserve"> </w:t>
      </w:r>
      <w:proofErr w:type="spellStart"/>
      <w:r w:rsidRPr="00621C41">
        <w:rPr>
          <w:rFonts w:ascii="Traditional Arabic" w:hAnsi="Traditional Arabic" w:cs="Traditional Arabic" w:hint="cs"/>
          <w:color w:val="000000"/>
          <w:sz w:val="28"/>
          <w:szCs w:val="28"/>
          <w:rtl/>
          <w:lang w:bidi="ar-MA"/>
        </w:rPr>
        <w:t>المقاصدي</w:t>
      </w:r>
      <w:proofErr w:type="spellEnd"/>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عند</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الإمام</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محمد</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الطاهر</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بن</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عاشور</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من</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خلال</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كتابه</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المرجعي</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مقاصد</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الشريعة</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الإسلامية</w:t>
      </w:r>
      <w:r w:rsidRPr="00621C41">
        <w:rPr>
          <w:rFonts w:ascii="Traditional Arabic" w:hAnsi="Traditional Arabic" w:cs="Traditional Arabic" w:hint="eastAsia"/>
          <w:color w:val="000000"/>
          <w:sz w:val="28"/>
          <w:szCs w:val="28"/>
          <w:rtl/>
          <w:lang w:bidi="ar-MA"/>
        </w:rPr>
        <w:t>»</w:t>
      </w:r>
      <w:r w:rsidRPr="00621C41">
        <w:rPr>
          <w:rFonts w:ascii="Traditional Arabic" w:hAnsi="Traditional Arabic" w:cs="Traditional Arabic" w:hint="cs"/>
          <w:color w:val="000000"/>
          <w:sz w:val="28"/>
          <w:szCs w:val="28"/>
          <w:rtl/>
          <w:lang w:bidi="ar-MA"/>
        </w:rPr>
        <w:t>،</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مبرزاً</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ريادته</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في</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استخلاص</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مقاصد</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الشريعة</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كعلم</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مستقل</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مستنبط</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من</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أصول</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الفقه</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بعد</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تنقيته</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بالنقد</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والنظر</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العقلي،</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وسعيه</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إلى</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جعله</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علماً</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قطعياً</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يقوم</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على</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وصف</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الشريعة</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الأعظم</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وهو</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الفطرة</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وتناقش</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الباحثة</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أقسام</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المقاصد</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ومراتبها</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الضرورية،</w:t>
      </w:r>
      <w:r w:rsidRPr="00621C41">
        <w:rPr>
          <w:rFonts w:ascii="Traditional Arabic" w:hAnsi="Traditional Arabic" w:cs="Traditional Arabic"/>
          <w:color w:val="000000"/>
          <w:sz w:val="28"/>
          <w:szCs w:val="28"/>
          <w:rtl/>
          <w:lang w:bidi="ar-MA"/>
        </w:rPr>
        <w:t xml:space="preserve"> </w:t>
      </w:r>
      <w:proofErr w:type="spellStart"/>
      <w:r w:rsidRPr="00621C41">
        <w:rPr>
          <w:rFonts w:ascii="Traditional Arabic" w:hAnsi="Traditional Arabic" w:cs="Traditional Arabic" w:hint="cs"/>
          <w:color w:val="000000"/>
          <w:sz w:val="28"/>
          <w:szCs w:val="28"/>
          <w:rtl/>
          <w:lang w:bidi="ar-MA"/>
        </w:rPr>
        <w:t>الحاجية</w:t>
      </w:r>
      <w:proofErr w:type="spellEnd"/>
      <w:r w:rsidRPr="00621C41">
        <w:rPr>
          <w:rFonts w:ascii="Traditional Arabic" w:hAnsi="Traditional Arabic" w:cs="Traditional Arabic" w:hint="cs"/>
          <w:color w:val="000000"/>
          <w:sz w:val="28"/>
          <w:szCs w:val="28"/>
          <w:rtl/>
          <w:lang w:bidi="ar-MA"/>
        </w:rPr>
        <w:t>،</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والتحسينية</w:t>
      </w:r>
      <w:r w:rsidRPr="00621C41">
        <w:rPr>
          <w:rFonts w:ascii="Traditional Arabic" w:hAnsi="Traditional Arabic" w:cs="Traditional Arabic"/>
          <w:color w:val="000000"/>
          <w:sz w:val="28"/>
          <w:szCs w:val="28"/>
          <w:rtl/>
          <w:lang w:bidi="ar-MA"/>
        </w:rPr>
        <w:t>)</w:t>
      </w:r>
      <w:r w:rsidRPr="00621C41">
        <w:rPr>
          <w:rFonts w:ascii="Traditional Arabic" w:hAnsi="Traditional Arabic" w:cs="Traditional Arabic" w:hint="cs"/>
          <w:color w:val="000000"/>
          <w:sz w:val="28"/>
          <w:szCs w:val="28"/>
          <w:rtl/>
          <w:lang w:bidi="ar-MA"/>
        </w:rPr>
        <w:t>،</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وعلاقة</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هذا</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الفكر</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بفقه</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النوازل</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وتوسيع</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دائرة</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المصلحة</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في</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المعاملات</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دون</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المساس</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بالقطعيات</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والثوابت</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كما</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يستعرض</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المقال</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تطبيقات</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ابن</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عاشور</w:t>
      </w:r>
      <w:r w:rsidRPr="00621C41">
        <w:rPr>
          <w:rFonts w:ascii="Traditional Arabic" w:hAnsi="Traditional Arabic" w:cs="Traditional Arabic"/>
          <w:color w:val="000000"/>
          <w:sz w:val="28"/>
          <w:szCs w:val="28"/>
          <w:rtl/>
          <w:lang w:bidi="ar-MA"/>
        </w:rPr>
        <w:t xml:space="preserve"> </w:t>
      </w:r>
      <w:proofErr w:type="spellStart"/>
      <w:r w:rsidRPr="00621C41">
        <w:rPr>
          <w:rFonts w:ascii="Traditional Arabic" w:hAnsi="Traditional Arabic" w:cs="Traditional Arabic" w:hint="cs"/>
          <w:color w:val="000000"/>
          <w:sz w:val="28"/>
          <w:szCs w:val="28"/>
          <w:rtl/>
          <w:lang w:bidi="ar-MA"/>
        </w:rPr>
        <w:t>المقاصدية</w:t>
      </w:r>
      <w:proofErr w:type="spellEnd"/>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في</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قضايا</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معينة</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كالنكاح،</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والمغارسة،</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ومقاصد</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العقوبات</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تأديب</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الجاني،</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وإرضاء</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المجني</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عليه،</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وزجر</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المقتدين</w:t>
      </w:r>
      <w:r w:rsidRPr="00621C41">
        <w:rPr>
          <w:rFonts w:ascii="Traditional Arabic" w:hAnsi="Traditional Arabic" w:cs="Traditional Arabic"/>
          <w:color w:val="000000"/>
          <w:sz w:val="28"/>
          <w:szCs w:val="28"/>
          <w:rtl/>
          <w:lang w:bidi="ar-MA"/>
        </w:rPr>
        <w:t>)</w:t>
      </w:r>
      <w:r w:rsidRPr="00621C41">
        <w:rPr>
          <w:rFonts w:ascii="Traditional Arabic" w:hAnsi="Traditional Arabic" w:cs="Traditional Arabic" w:hint="cs"/>
          <w:color w:val="000000"/>
          <w:sz w:val="28"/>
          <w:szCs w:val="28"/>
          <w:rtl/>
          <w:lang w:bidi="ar-MA"/>
        </w:rPr>
        <w:t>،</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وصولاً</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إلى</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أحكام</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القضاء</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والشهادة؛</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ليخلص</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إلى</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تقييم</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منهجه</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الذي</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وازن</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فيه</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بين</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التنظير</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التجديدي</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في</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استبدال</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العلة</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بالمقصد</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والمحافظة</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على</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الأحكام</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الفقهية</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الجامعة</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في</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التطبيق</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العملي</w:t>
      </w:r>
      <w:r w:rsidRPr="00621C41">
        <w:rPr>
          <w:rFonts w:ascii="Traditional Arabic" w:hAnsi="Traditional Arabic" w:cs="Traditional Arabic"/>
          <w:color w:val="000000"/>
          <w:sz w:val="28"/>
          <w:szCs w:val="28"/>
          <w:lang w:bidi="ar-MA"/>
        </w:rPr>
        <w:t>.</w:t>
      </w:r>
    </w:p>
    <w:p w14:paraId="07AA5473" w14:textId="55CFCCDE" w:rsidR="00621C41" w:rsidRPr="00621C41" w:rsidRDefault="00621C41" w:rsidP="00621C41">
      <w:pPr>
        <w:bidi/>
        <w:spacing w:after="120" w:line="240" w:lineRule="auto"/>
        <w:jc w:val="both"/>
        <w:rPr>
          <w:rFonts w:ascii="Traditional Arabic" w:hAnsi="Traditional Arabic" w:cs="Traditional Arabic"/>
          <w:color w:val="000000"/>
          <w:sz w:val="28"/>
          <w:szCs w:val="28"/>
          <w:lang w:bidi="ar-MA"/>
        </w:rPr>
      </w:pPr>
      <w:r w:rsidRPr="00621C41">
        <w:rPr>
          <w:rFonts w:ascii="Traditional Arabic" w:hAnsi="Traditional Arabic" w:cs="Traditional Arabic" w:hint="cs"/>
          <w:b/>
          <w:bCs/>
          <w:color w:val="000000"/>
          <w:sz w:val="28"/>
          <w:szCs w:val="28"/>
          <w:rtl/>
          <w:lang w:bidi="ar-MA"/>
        </w:rPr>
        <w:t>الكلمات</w:t>
      </w:r>
      <w:r w:rsidRPr="00621C41">
        <w:rPr>
          <w:rFonts w:ascii="Traditional Arabic" w:hAnsi="Traditional Arabic" w:cs="Traditional Arabic"/>
          <w:b/>
          <w:bCs/>
          <w:color w:val="000000"/>
          <w:sz w:val="28"/>
          <w:szCs w:val="28"/>
          <w:rtl/>
          <w:lang w:bidi="ar-MA"/>
        </w:rPr>
        <w:t xml:space="preserve"> </w:t>
      </w:r>
      <w:r w:rsidRPr="00621C41">
        <w:rPr>
          <w:rFonts w:ascii="Traditional Arabic" w:hAnsi="Traditional Arabic" w:cs="Traditional Arabic" w:hint="cs"/>
          <w:b/>
          <w:bCs/>
          <w:color w:val="000000"/>
          <w:sz w:val="28"/>
          <w:szCs w:val="28"/>
          <w:rtl/>
          <w:lang w:bidi="ar-MA"/>
        </w:rPr>
        <w:t>الدالة</w:t>
      </w:r>
      <w:r w:rsidRPr="00621C41">
        <w:rPr>
          <w:rFonts w:ascii="Traditional Arabic" w:hAnsi="Traditional Arabic" w:cs="Traditional Arabic"/>
          <w:b/>
          <w:bCs/>
          <w:color w:val="000000"/>
          <w:sz w:val="28"/>
          <w:szCs w:val="28"/>
          <w:lang w:bidi="ar-MA"/>
        </w:rPr>
        <w:t>:</w:t>
      </w:r>
      <w:r>
        <w:rPr>
          <w:rFonts w:ascii="Traditional Arabic" w:hAnsi="Traditional Arabic" w:cs="Traditional Arabic" w:hint="cs"/>
          <w:color w:val="000000"/>
          <w:sz w:val="28"/>
          <w:szCs w:val="28"/>
          <w:rtl/>
          <w:lang w:bidi="ar-MA"/>
        </w:rPr>
        <w:t xml:space="preserve"> </w:t>
      </w:r>
      <w:r w:rsidRPr="00621C41">
        <w:rPr>
          <w:rFonts w:ascii="Traditional Arabic" w:hAnsi="Traditional Arabic" w:cs="Traditional Arabic" w:hint="cs"/>
          <w:color w:val="000000"/>
          <w:sz w:val="28"/>
          <w:szCs w:val="28"/>
          <w:rtl/>
          <w:lang w:bidi="ar-MA"/>
        </w:rPr>
        <w:t>مقاصد</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الشريعة؛</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الطاهر</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بن</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عاشور؛</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الاجتهاد</w:t>
      </w:r>
      <w:r w:rsidRPr="00621C41">
        <w:rPr>
          <w:rFonts w:ascii="Traditional Arabic" w:hAnsi="Traditional Arabic" w:cs="Traditional Arabic"/>
          <w:color w:val="000000"/>
          <w:sz w:val="28"/>
          <w:szCs w:val="28"/>
          <w:rtl/>
          <w:lang w:bidi="ar-MA"/>
        </w:rPr>
        <w:t xml:space="preserve"> </w:t>
      </w:r>
      <w:proofErr w:type="spellStart"/>
      <w:r w:rsidRPr="00621C41">
        <w:rPr>
          <w:rFonts w:ascii="Traditional Arabic" w:hAnsi="Traditional Arabic" w:cs="Traditional Arabic" w:hint="cs"/>
          <w:color w:val="000000"/>
          <w:sz w:val="28"/>
          <w:szCs w:val="28"/>
          <w:rtl/>
          <w:lang w:bidi="ar-MA"/>
        </w:rPr>
        <w:t>المقاصدي</w:t>
      </w:r>
      <w:proofErr w:type="spellEnd"/>
      <w:r w:rsidRPr="00621C41">
        <w:rPr>
          <w:rFonts w:ascii="Traditional Arabic" w:hAnsi="Traditional Arabic" w:cs="Traditional Arabic" w:hint="cs"/>
          <w:color w:val="000000"/>
          <w:sz w:val="28"/>
          <w:szCs w:val="28"/>
          <w:rtl/>
          <w:lang w:bidi="ar-MA"/>
        </w:rPr>
        <w:t>؛</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الفطرة؛</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أصول</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الفقه؛</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تشريع</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العقوبات؛</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فقه</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المعاملات؛</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المصلحة؛</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حفظ</w:t>
      </w:r>
      <w:r w:rsidRPr="00621C41">
        <w:rPr>
          <w:rFonts w:ascii="Traditional Arabic" w:hAnsi="Traditional Arabic" w:cs="Traditional Arabic"/>
          <w:color w:val="000000"/>
          <w:sz w:val="28"/>
          <w:szCs w:val="28"/>
          <w:rtl/>
          <w:lang w:bidi="ar-MA"/>
        </w:rPr>
        <w:t xml:space="preserve"> </w:t>
      </w:r>
      <w:r w:rsidRPr="00621C41">
        <w:rPr>
          <w:rFonts w:ascii="Traditional Arabic" w:hAnsi="Traditional Arabic" w:cs="Traditional Arabic" w:hint="cs"/>
          <w:color w:val="000000"/>
          <w:sz w:val="28"/>
          <w:szCs w:val="28"/>
          <w:rtl/>
          <w:lang w:bidi="ar-MA"/>
        </w:rPr>
        <w:t>النظام</w:t>
      </w:r>
      <w:r w:rsidRPr="00621C41">
        <w:rPr>
          <w:rFonts w:ascii="Traditional Arabic" w:hAnsi="Traditional Arabic" w:cs="Traditional Arabic"/>
          <w:color w:val="000000"/>
          <w:sz w:val="28"/>
          <w:szCs w:val="28"/>
          <w:rtl/>
          <w:lang w:bidi="ar-MA"/>
        </w:rPr>
        <w:t>.</w:t>
      </w:r>
    </w:p>
    <w:p w14:paraId="523FB1C3" w14:textId="77777777" w:rsidR="00621C41" w:rsidRDefault="00621C41">
      <w:pPr>
        <w:rPr>
          <w:rFonts w:ascii="Traditional Arabic" w:hAnsi="Traditional Arabic" w:cs="Traditional Arabic"/>
          <w:b/>
          <w:bCs/>
          <w:color w:val="000000"/>
          <w:sz w:val="32"/>
          <w:szCs w:val="32"/>
          <w:rtl/>
          <w:lang w:bidi="ar-MA"/>
        </w:rPr>
      </w:pPr>
      <w:r>
        <w:rPr>
          <w:rFonts w:ascii="Traditional Arabic" w:hAnsi="Traditional Arabic" w:cs="Traditional Arabic"/>
          <w:b/>
          <w:bCs/>
          <w:color w:val="000000"/>
          <w:sz w:val="32"/>
          <w:szCs w:val="32"/>
          <w:rtl/>
          <w:lang w:bidi="ar-MA"/>
        </w:rPr>
        <w:br w:type="page"/>
      </w:r>
    </w:p>
    <w:p w14:paraId="464F576C" w14:textId="1FF34235" w:rsidR="00C54AB5" w:rsidRDefault="00000000" w:rsidP="00621C41">
      <w:pPr>
        <w:bidi/>
        <w:spacing w:after="120" w:line="240" w:lineRule="auto"/>
        <w:jc w:val="both"/>
      </w:pPr>
      <w:r>
        <w:rPr>
          <w:rFonts w:ascii="Traditional Arabic" w:hAnsi="Traditional Arabic" w:cs="Traditional Arabic"/>
          <w:b/>
          <w:bCs/>
          <w:color w:val="000000"/>
          <w:sz w:val="32"/>
          <w:szCs w:val="32"/>
          <w:rtl/>
          <w:lang w:bidi="ar-MA"/>
        </w:rPr>
        <w:lastRenderedPageBreak/>
        <w:t>مقدمة</w:t>
      </w:r>
    </w:p>
    <w:p w14:paraId="6CD9B322" w14:textId="77777777" w:rsidR="00C54AB5" w:rsidRDefault="00000000">
      <w:pPr>
        <w:bidi/>
        <w:spacing w:after="120" w:line="240" w:lineRule="auto"/>
        <w:ind w:firstLine="340"/>
        <w:jc w:val="both"/>
      </w:pPr>
      <w:r>
        <w:rPr>
          <w:rFonts w:ascii="Traditional Arabic" w:hAnsi="Traditional Arabic" w:cs="Traditional Arabic"/>
          <w:color w:val="000000"/>
          <w:sz w:val="28"/>
          <w:szCs w:val="28"/>
          <w:rtl/>
          <w:lang w:bidi="ar-MA"/>
        </w:rPr>
        <w:t>بسم الله الرحمان الرحيم، الحمد لله الذي أنزل الشريعة الإسلامية رحمة للعالمين، وجعل أحكامها محققة لمصالح العباد في العاجل والآجل، والصلاة والسلام على نبينا محمد الذي بعث بمكارم الأخلاق ومحاسن الشريعة، وعلى آله وصحبه أجمعين.</w:t>
      </w:r>
    </w:p>
    <w:p w14:paraId="76BA0494" w14:textId="77777777" w:rsidR="00C54AB5" w:rsidRDefault="00000000">
      <w:pPr>
        <w:bidi/>
        <w:spacing w:after="120" w:line="240" w:lineRule="auto"/>
        <w:ind w:firstLine="340"/>
        <w:jc w:val="both"/>
      </w:pPr>
      <w:r>
        <w:rPr>
          <w:rFonts w:ascii="Traditional Arabic" w:hAnsi="Traditional Arabic" w:cs="Traditional Arabic"/>
          <w:color w:val="000000"/>
          <w:sz w:val="28"/>
          <w:szCs w:val="28"/>
          <w:rtl/>
          <w:lang w:bidi="ar-MA"/>
        </w:rPr>
        <w:t>وبعد،</w:t>
      </w:r>
    </w:p>
    <w:p w14:paraId="594E8AE4" w14:textId="77777777" w:rsidR="00C54AB5" w:rsidRDefault="00000000">
      <w:pPr>
        <w:bidi/>
        <w:spacing w:after="120" w:line="240" w:lineRule="auto"/>
        <w:ind w:firstLine="340"/>
        <w:jc w:val="both"/>
      </w:pPr>
      <w:r>
        <w:rPr>
          <w:rFonts w:ascii="Traditional Arabic" w:hAnsi="Traditional Arabic" w:cs="Traditional Arabic"/>
          <w:color w:val="000000"/>
          <w:sz w:val="28"/>
          <w:szCs w:val="28"/>
          <w:rtl/>
          <w:lang w:bidi="ar-MA"/>
        </w:rPr>
        <w:t>تعد دراسة الاجتهادات المقاصدية عند الإمام الطاهر بن عاشور رحمه الله من خلال كتابه "مقاصد الشريعة الإسلامية" نافذة مضيئة على عقلية فقهية استثنائية استطاعت أن تعيد وصل الفقه بروح الشريعة وغاياتها الكبرى. فقد برز الإمام ابن عاشور كأحد أساطين الفكر الإصلاحي والمقاصدي في العصر الحديث، حيث لم يقتصر نظره على ظاهر النصوص، بل غاص في أعماقها ليستخرج لآلئ المقاصد التي تحفظ على الأمة استقرارها وتجددها.</w:t>
      </w:r>
    </w:p>
    <w:p w14:paraId="353320AD" w14:textId="77777777" w:rsidR="00C54AB5" w:rsidRDefault="00000000">
      <w:pPr>
        <w:bidi/>
        <w:spacing w:after="120" w:line="240" w:lineRule="auto"/>
        <w:ind w:firstLine="340"/>
        <w:jc w:val="both"/>
      </w:pPr>
      <w:r>
        <w:rPr>
          <w:rFonts w:ascii="Traditional Arabic" w:hAnsi="Traditional Arabic" w:cs="Traditional Arabic"/>
          <w:color w:val="000000"/>
          <w:sz w:val="28"/>
          <w:szCs w:val="28"/>
          <w:rtl/>
          <w:lang w:bidi="ar-MA"/>
        </w:rPr>
        <w:t>إن كتاب "مقاصد الشريعة الإسلامية" يمثل سفراً خالداً من أسفار الفكر الإسلامي، ومن خلاله نتلمس معالم الاجتهاد المقاصدي الذي يوازن بين ثوابت النصوص ومتغيرات العصور؛ مما يجعله موضوعاً حياً يحمل إجابات عميقة لتحديات ونوازل العصر الحديث. ومن هذا المنطلق، يأتي هذا العمل لنبحر في ثنايا هذا الفكر النير، لإبراز أهم معالم تلك الاجتهادات التي تركها لنا الإمام رحمه الله كمنارة هداية للأجيال</w:t>
      </w:r>
    </w:p>
    <w:p w14:paraId="05794A25" w14:textId="77777777" w:rsidR="00C54AB5" w:rsidRDefault="00000000">
      <w:pPr>
        <w:bidi/>
        <w:spacing w:after="120" w:line="240" w:lineRule="auto"/>
        <w:ind w:firstLine="340"/>
        <w:jc w:val="both"/>
      </w:pPr>
      <w:r>
        <w:rPr>
          <w:rFonts w:ascii="Traditional Arabic" w:hAnsi="Traditional Arabic" w:cs="Traditional Arabic"/>
          <w:color w:val="000000"/>
          <w:sz w:val="28"/>
          <w:szCs w:val="28"/>
          <w:rtl/>
          <w:lang w:bidi="ar-MA"/>
        </w:rPr>
        <w:t>لأن الدارس لأي علم من العلوم في ميادين المعرفة في جميع المجالات لا بد له أن يلم إلماما عاما ولو جزئيا في نقاط مبادئ وأسس وقواعد، وخصائص، ومميزات هذا العلم ليتعرف على مقاصده وليتمكن من الاستفادة منه، وبما أن هدف وغاية ومقصد كل دارس أن يستفيد ويفيد وبما أن علم المقاصد الشرعية الذي نحن بصدد معرفته، فلا بد لنا من معرفة جوانب التنظير فيه وهذه الجوانب هي مبادئ، وأسس، وقواعد وخصائص ومميزات تنظير علم مقاصد الشريعة.</w:t>
      </w:r>
    </w:p>
    <w:p w14:paraId="191E10E3" w14:textId="77777777" w:rsidR="00C54AB5" w:rsidRDefault="00000000">
      <w:pPr>
        <w:bidi/>
        <w:spacing w:after="120" w:line="240" w:lineRule="auto"/>
        <w:ind w:firstLine="340"/>
        <w:jc w:val="both"/>
      </w:pPr>
      <w:r>
        <w:rPr>
          <w:rFonts w:ascii="Traditional Arabic" w:hAnsi="Traditional Arabic" w:cs="Traditional Arabic"/>
          <w:color w:val="000000"/>
          <w:sz w:val="28"/>
          <w:szCs w:val="28"/>
          <w:rtl/>
          <w:lang w:bidi="ar-MA"/>
        </w:rPr>
        <w:t>ويعد كتاب "مقاصد الشريعة الإسلامية" لمحمد الطاهر بن عاشور من أهم الكتب التي جمعت بين التنظير لعلم مقاصد الشريعة وتطبيقها؛ لذلك اخترناه ليكون مدونة المقال، ولأن صاحبه الإمام بن عاشور هو أول من أطلق اسم: "علم مقاصد الشريعة" على مقاصد الشريعة، فكان اهتمامنا منصبّا على بعض الاجتهادات المقاصدية عنده ناهيك عن تقديم لمفهوم هذا العلم وأقسامه.</w:t>
      </w:r>
    </w:p>
    <w:p w14:paraId="034600D6" w14:textId="77777777" w:rsidR="00621C41" w:rsidRDefault="00621C41">
      <w:pPr>
        <w:rPr>
          <w:rFonts w:ascii="Traditional Arabic" w:hAnsi="Traditional Arabic" w:cs="Traditional Arabic"/>
          <w:b/>
          <w:bCs/>
          <w:color w:val="000000"/>
          <w:sz w:val="32"/>
          <w:szCs w:val="32"/>
          <w:rtl/>
          <w:lang w:bidi="ar-MA"/>
        </w:rPr>
      </w:pPr>
      <w:r>
        <w:rPr>
          <w:rFonts w:ascii="Traditional Arabic" w:hAnsi="Traditional Arabic" w:cs="Traditional Arabic"/>
          <w:b/>
          <w:bCs/>
          <w:color w:val="000000"/>
          <w:sz w:val="32"/>
          <w:szCs w:val="32"/>
          <w:rtl/>
          <w:lang w:bidi="ar-MA"/>
        </w:rPr>
        <w:br w:type="page"/>
      </w:r>
    </w:p>
    <w:p w14:paraId="317A84B8" w14:textId="605A4CED" w:rsidR="00C54AB5" w:rsidRDefault="00000000">
      <w:pPr>
        <w:bidi/>
        <w:spacing w:after="120" w:line="240" w:lineRule="auto"/>
        <w:jc w:val="both"/>
      </w:pPr>
      <w:r>
        <w:rPr>
          <w:rFonts w:ascii="Traditional Arabic" w:hAnsi="Traditional Arabic" w:cs="Traditional Arabic"/>
          <w:b/>
          <w:bCs/>
          <w:color w:val="000000"/>
          <w:sz w:val="32"/>
          <w:szCs w:val="32"/>
          <w:rtl/>
          <w:lang w:bidi="ar-MA"/>
        </w:rPr>
        <w:lastRenderedPageBreak/>
        <w:t>المبحث الأول: مفهوم علم المقاصد وأقسامه</w:t>
      </w:r>
    </w:p>
    <w:p w14:paraId="44425FC9" w14:textId="77777777" w:rsidR="00C54AB5" w:rsidRDefault="00000000">
      <w:pPr>
        <w:bidi/>
        <w:spacing w:after="120" w:line="240" w:lineRule="auto"/>
        <w:jc w:val="both"/>
      </w:pPr>
      <w:r>
        <w:rPr>
          <w:rFonts w:ascii="Traditional Arabic" w:hAnsi="Traditional Arabic" w:cs="Traditional Arabic"/>
          <w:b/>
          <w:bCs/>
          <w:color w:val="000000"/>
          <w:sz w:val="28"/>
          <w:szCs w:val="28"/>
          <w:rtl/>
          <w:lang w:bidi="ar-MA"/>
        </w:rPr>
        <w:t>أولا: مفهوم المقاصد</w:t>
      </w:r>
    </w:p>
    <w:p w14:paraId="41616CCC" w14:textId="77777777" w:rsidR="00C54AB5" w:rsidRDefault="00000000">
      <w:pPr>
        <w:bidi/>
        <w:spacing w:after="120" w:line="240" w:lineRule="auto"/>
        <w:ind w:firstLine="340"/>
        <w:jc w:val="both"/>
      </w:pPr>
      <w:r>
        <w:rPr>
          <w:rFonts w:ascii="Traditional Arabic" w:hAnsi="Traditional Arabic" w:cs="Traditional Arabic"/>
          <w:color w:val="000000"/>
          <w:sz w:val="28"/>
          <w:szCs w:val="28"/>
          <w:rtl/>
          <w:lang w:bidi="ar-MA"/>
        </w:rPr>
        <w:t>المقاصد(</w:t>
      </w:r>
      <w:r>
        <w:rPr>
          <w:rStyle w:val="Appelnotedebasdep"/>
          <w:rFonts w:ascii="Traditional Arabic" w:hAnsi="Traditional Arabic" w:cs="Traditional Arabic"/>
          <w:color w:val="000000"/>
          <w:sz w:val="28"/>
          <w:szCs w:val="28"/>
        </w:rPr>
        <w:footnoteReference w:id="1"/>
      </w:r>
      <w:r>
        <w:rPr>
          <w:rFonts w:ascii="Traditional Arabic" w:hAnsi="Traditional Arabic" w:cs="Traditional Arabic"/>
          <w:color w:val="000000"/>
          <w:sz w:val="28"/>
          <w:szCs w:val="28"/>
          <w:rtl/>
          <w:lang w:bidi="ar-MA"/>
        </w:rPr>
        <w:t>): جمع مقصد، والمقصد: مصدر ميمي مشتق من الفعل قصد، فيقال: قصد يقصد قصداً ومقصداً. وعليه فإن المقصد له معان لغوية كثيرة منها:</w:t>
      </w:r>
    </w:p>
    <w:p w14:paraId="5197B296" w14:textId="020B86F3" w:rsidR="00C54AB5" w:rsidRDefault="00000000">
      <w:pPr>
        <w:bidi/>
        <w:spacing w:after="120" w:line="240" w:lineRule="auto"/>
        <w:ind w:firstLine="340"/>
        <w:jc w:val="both"/>
      </w:pPr>
      <w:r>
        <w:rPr>
          <w:rFonts w:ascii="Traditional Arabic" w:hAnsi="Traditional Arabic" w:cs="Traditional Arabic"/>
          <w:color w:val="000000"/>
          <w:sz w:val="28"/>
          <w:szCs w:val="28"/>
          <w:rtl/>
          <w:lang w:bidi="ar-MA"/>
        </w:rPr>
        <w:t>الاعتماد والتوجه واستقامة الطريق. قال تعالى: {وَعَلَى اللّهِ قَصْدُ السَّبِيلِ وَمِنْهَا جَآئِرٌ...} (</w:t>
      </w:r>
      <w:r>
        <w:rPr>
          <w:rStyle w:val="Appelnotedebasdep"/>
          <w:rFonts w:ascii="Traditional Arabic" w:hAnsi="Traditional Arabic" w:cs="Traditional Arabic"/>
          <w:color w:val="000000"/>
          <w:sz w:val="28"/>
          <w:szCs w:val="28"/>
        </w:rPr>
        <w:footnoteReference w:id="2"/>
      </w:r>
      <w:r w:rsidR="00621C41">
        <w:rPr>
          <w:rFonts w:ascii="Traditional Arabic" w:hAnsi="Traditional Arabic" w:cs="Traditional Arabic" w:hint="cs"/>
          <w:color w:val="000000"/>
          <w:sz w:val="28"/>
          <w:szCs w:val="28"/>
          <w:rtl/>
          <w:lang w:bidi="ar-MA"/>
        </w:rPr>
        <w:t>)</w:t>
      </w:r>
    </w:p>
    <w:p w14:paraId="43AB1496" w14:textId="77777777" w:rsidR="00C54AB5" w:rsidRDefault="00000000">
      <w:pPr>
        <w:bidi/>
        <w:spacing w:after="120" w:line="240" w:lineRule="auto"/>
        <w:ind w:firstLine="340"/>
        <w:jc w:val="both"/>
      </w:pPr>
      <w:r>
        <w:rPr>
          <w:rFonts w:ascii="Traditional Arabic" w:hAnsi="Traditional Arabic" w:cs="Traditional Arabic"/>
          <w:color w:val="000000"/>
          <w:sz w:val="28"/>
          <w:szCs w:val="28"/>
          <w:rtl/>
          <w:lang w:bidi="ar-MA"/>
        </w:rPr>
        <w:t>التوسط وعدم الإفراط والتفريط قال تعالى: {وَاقْصِدْ فِي مَشْيِكَ</w:t>
      </w:r>
      <w:proofErr w:type="gramStart"/>
      <w:r>
        <w:rPr>
          <w:rFonts w:ascii="Traditional Arabic" w:hAnsi="Traditional Arabic" w:cs="Traditional Arabic"/>
          <w:color w:val="000000"/>
          <w:sz w:val="28"/>
          <w:szCs w:val="28"/>
          <w:rtl/>
          <w:lang w:bidi="ar-MA"/>
        </w:rPr>
        <w:t>...}(</w:t>
      </w:r>
      <w:proofErr w:type="gramEnd"/>
      <w:r>
        <w:rPr>
          <w:rStyle w:val="Appelnotedebasdep"/>
          <w:rFonts w:ascii="Traditional Arabic" w:hAnsi="Traditional Arabic" w:cs="Traditional Arabic"/>
          <w:color w:val="000000"/>
          <w:sz w:val="28"/>
          <w:szCs w:val="28"/>
        </w:rPr>
        <w:footnoteReference w:id="3"/>
      </w:r>
      <w:r>
        <w:rPr>
          <w:rFonts w:ascii="Traditional Arabic" w:hAnsi="Traditional Arabic" w:cs="Traditional Arabic"/>
          <w:color w:val="000000"/>
          <w:sz w:val="28"/>
          <w:szCs w:val="28"/>
          <w:rtl/>
          <w:lang w:bidi="ar-MA"/>
        </w:rPr>
        <w:t>). وقال الرسول – صلى الله عليه وسلم –: "القصدَ القصدَ تبلُغُوا". (أخرجه البخاري في كتاب الرِّقاق).</w:t>
      </w:r>
    </w:p>
    <w:p w14:paraId="15418E25" w14:textId="77777777" w:rsidR="00C54AB5" w:rsidRDefault="00000000">
      <w:pPr>
        <w:bidi/>
        <w:spacing w:after="120" w:line="240" w:lineRule="auto"/>
        <w:ind w:firstLine="340"/>
        <w:jc w:val="both"/>
      </w:pPr>
      <w:r>
        <w:rPr>
          <w:rFonts w:ascii="Traditional Arabic" w:hAnsi="Traditional Arabic" w:cs="Traditional Arabic"/>
          <w:color w:val="000000"/>
          <w:sz w:val="28"/>
          <w:szCs w:val="28"/>
          <w:rtl/>
          <w:lang w:bidi="ar-MA"/>
        </w:rPr>
        <w:t>للمقاصد تعريفات عديدة عند العلماء ويعد الإمام الشاطبي هو أول من نظر إلى هذا العلم وسنذكر من بينها تعريفات للعلماء المعاصرين، كونها حظيت في العصر الحديث بعناية خاصة من قبل العلماء والباحثين؛ وذلك لأهميتها ودورها في عملية الاجتهاد الفقهي، وفي معالجة قضايا الحياة المعاصرة في ضوء الأدلة والنصوص والقواعد الشرعية، وكان من ضروب هذا الاعتناء تدوين المقاصد وتأليفها واعتبارها علماً شرعياً وفناً أصولياً له ما لسائر العلوم والفنون من تعريفات ومصطلحات وتقسيمات وغير ذلك.</w:t>
      </w:r>
    </w:p>
    <w:p w14:paraId="0EF6D824" w14:textId="77777777" w:rsidR="00C54AB5" w:rsidRDefault="00000000">
      <w:pPr>
        <w:bidi/>
        <w:spacing w:after="120" w:line="240" w:lineRule="auto"/>
        <w:ind w:firstLine="340"/>
        <w:jc w:val="both"/>
      </w:pPr>
      <w:r>
        <w:rPr>
          <w:rFonts w:ascii="Traditional Arabic" w:hAnsi="Traditional Arabic" w:cs="Traditional Arabic"/>
          <w:color w:val="000000"/>
          <w:sz w:val="28"/>
          <w:szCs w:val="28"/>
          <w:rtl/>
          <w:lang w:bidi="ar-MA"/>
        </w:rPr>
        <w:t>قد وردت عدة تعريفات لهذا العلم نوردها فيما يلي: عرفها الشيخ محمد الطاهر بن عاشور بأنها: المعاني والحكم الملحوظة للشارع في جميع أحوال التشريع أو معظمها، بحيث لا تختص ملاحظتها بالكون في نوع خاص من أحكام الشريعة، فيدخل في هذا أوصاف الشريعة وغاياتها العامة والمعاني التي لا يخلوا التشريع عن ملاحظتها، ويدخل في هذا معان من الحكم ليست ملحوظة في سائر أنواع الأحكام ولكنها ملحوظة في أنواع كثيرة منها(</w:t>
      </w:r>
      <w:r>
        <w:rPr>
          <w:rStyle w:val="Appelnotedebasdep"/>
          <w:rFonts w:ascii="Traditional Arabic" w:hAnsi="Traditional Arabic" w:cs="Traditional Arabic"/>
          <w:color w:val="000000"/>
          <w:sz w:val="28"/>
          <w:szCs w:val="28"/>
        </w:rPr>
        <w:footnoteReference w:id="4"/>
      </w:r>
      <w:r>
        <w:rPr>
          <w:rFonts w:ascii="Traditional Arabic" w:hAnsi="Traditional Arabic" w:cs="Traditional Arabic"/>
          <w:color w:val="000000"/>
          <w:sz w:val="28"/>
          <w:szCs w:val="28"/>
          <w:rtl/>
          <w:lang w:bidi="ar-MA"/>
        </w:rPr>
        <w:t>). وعرفه علال الفاسي بقوله: "المراد بمقاصد الشريعة الإسلامية الغاية منها والأسرار التي وضعها الشارع عند كل حكم من أحكامها"(</w:t>
      </w:r>
      <w:r>
        <w:rPr>
          <w:rStyle w:val="Appelnotedebasdep"/>
          <w:rFonts w:ascii="Traditional Arabic" w:hAnsi="Traditional Arabic" w:cs="Traditional Arabic"/>
          <w:color w:val="000000"/>
          <w:sz w:val="28"/>
          <w:szCs w:val="28"/>
        </w:rPr>
        <w:footnoteReference w:id="5"/>
      </w:r>
      <w:r>
        <w:rPr>
          <w:rFonts w:ascii="Traditional Arabic" w:hAnsi="Traditional Arabic" w:cs="Traditional Arabic"/>
          <w:color w:val="000000"/>
          <w:sz w:val="28"/>
          <w:szCs w:val="28"/>
          <w:lang w:bidi="ar-MA"/>
        </w:rPr>
        <w:t>).</w:t>
      </w:r>
    </w:p>
    <w:p w14:paraId="2ECEA77C" w14:textId="77777777" w:rsidR="00C54AB5" w:rsidRDefault="00000000">
      <w:pPr>
        <w:bidi/>
        <w:spacing w:after="120" w:line="240" w:lineRule="auto"/>
        <w:ind w:firstLine="340"/>
        <w:jc w:val="both"/>
      </w:pPr>
      <w:r>
        <w:rPr>
          <w:rFonts w:ascii="Traditional Arabic" w:hAnsi="Traditional Arabic" w:cs="Traditional Arabic"/>
          <w:color w:val="000000"/>
          <w:sz w:val="28"/>
          <w:szCs w:val="28"/>
          <w:rtl/>
          <w:lang w:bidi="ar-MA"/>
        </w:rPr>
        <w:t>وعرفه أحمد الريسوني بقوله: إن مقاصد الشريعة هي الغايات التي وضعت الشريعة لأجل تحقيقها لمصلحة العباد. (نظرية المقاصد(</w:t>
      </w:r>
      <w:r>
        <w:rPr>
          <w:rStyle w:val="Appelnotedebasdep"/>
          <w:rFonts w:ascii="Traditional Arabic" w:hAnsi="Traditional Arabic" w:cs="Traditional Arabic"/>
          <w:color w:val="000000"/>
          <w:sz w:val="28"/>
          <w:szCs w:val="28"/>
        </w:rPr>
        <w:footnoteReference w:id="6"/>
      </w:r>
      <w:r>
        <w:rPr>
          <w:rFonts w:ascii="Traditional Arabic" w:hAnsi="Traditional Arabic" w:cs="Traditional Arabic"/>
          <w:color w:val="000000"/>
          <w:sz w:val="28"/>
          <w:szCs w:val="28"/>
          <w:rtl/>
          <w:lang w:bidi="ar-MA"/>
        </w:rPr>
        <w:t>)، وفتحي الدريني: وهي القسم التي تمكن وراء الصيغ والنصوص، ويستخدمها التشريع كليات وجزئيات(</w:t>
      </w:r>
      <w:r>
        <w:rPr>
          <w:rStyle w:val="Appelnotedebasdep"/>
          <w:rFonts w:ascii="Traditional Arabic" w:hAnsi="Traditional Arabic" w:cs="Traditional Arabic"/>
          <w:color w:val="000000"/>
          <w:sz w:val="28"/>
          <w:szCs w:val="28"/>
        </w:rPr>
        <w:footnoteReference w:id="7"/>
      </w:r>
      <w:r>
        <w:rPr>
          <w:rFonts w:ascii="Traditional Arabic" w:hAnsi="Traditional Arabic" w:cs="Traditional Arabic"/>
          <w:color w:val="000000"/>
          <w:sz w:val="28"/>
          <w:szCs w:val="28"/>
          <w:rtl/>
          <w:lang w:bidi="ar-MA"/>
        </w:rPr>
        <w:t>). وعرفها نور الدين الخادمي" المقاصد هي المعاني الملحوظة في الأحكام الشرعية، والمترتبة عليها سواء أكانت تلك المعاني حكماً جزئية أم مصالح كلية أم سمات إجمالية وهي تتجمع ضمن هدف واحد، هو تقرير عبودية الله ومصلحة الإنسان في الدارين"(</w:t>
      </w:r>
      <w:r>
        <w:rPr>
          <w:rStyle w:val="Appelnotedebasdep"/>
          <w:rFonts w:ascii="Traditional Arabic" w:hAnsi="Traditional Arabic" w:cs="Traditional Arabic"/>
          <w:color w:val="000000"/>
          <w:sz w:val="28"/>
          <w:szCs w:val="28"/>
        </w:rPr>
        <w:footnoteReference w:id="8"/>
      </w:r>
      <w:r>
        <w:rPr>
          <w:rFonts w:ascii="Traditional Arabic" w:hAnsi="Traditional Arabic" w:cs="Traditional Arabic"/>
          <w:color w:val="000000"/>
          <w:sz w:val="28"/>
          <w:szCs w:val="28"/>
          <w:lang w:bidi="ar-MA"/>
        </w:rPr>
        <w:t>).</w:t>
      </w:r>
    </w:p>
    <w:p w14:paraId="48FC01AF" w14:textId="77777777" w:rsidR="00C54AB5" w:rsidRDefault="00000000">
      <w:pPr>
        <w:bidi/>
        <w:spacing w:after="120" w:line="240" w:lineRule="auto"/>
        <w:ind w:firstLine="340"/>
        <w:jc w:val="both"/>
      </w:pPr>
      <w:r>
        <w:rPr>
          <w:rFonts w:ascii="Traditional Arabic" w:hAnsi="Traditional Arabic" w:cs="Traditional Arabic"/>
          <w:color w:val="000000"/>
          <w:sz w:val="28"/>
          <w:szCs w:val="28"/>
          <w:rtl/>
          <w:lang w:bidi="ar-MA"/>
        </w:rPr>
        <w:lastRenderedPageBreak/>
        <w:t>وبعد عرض هذه التعريفات نلاحظ أن تعريف الدكتور الخاديمي هو الأقرب لتعريف الإمام الطاهر بن عاشور وأيسرها لذلك اخترته من بين التعريفات السالفة الذكر.</w:t>
      </w:r>
    </w:p>
    <w:p w14:paraId="06D974EA" w14:textId="77777777" w:rsidR="00C54AB5" w:rsidRDefault="00000000">
      <w:pPr>
        <w:bidi/>
        <w:spacing w:after="120" w:line="240" w:lineRule="auto"/>
        <w:ind w:firstLine="340"/>
        <w:jc w:val="both"/>
      </w:pPr>
      <w:r>
        <w:rPr>
          <w:rFonts w:ascii="Traditional Arabic" w:hAnsi="Traditional Arabic" w:cs="Traditional Arabic"/>
          <w:color w:val="000000"/>
          <w:sz w:val="28"/>
          <w:szCs w:val="28"/>
          <w:rtl/>
          <w:lang w:bidi="ar-MA"/>
        </w:rPr>
        <w:t>ونخلص إلى أن المقاصد الشرعية هي جملة ما أراده الشارع الحكيم من مصالح ترتب على الأحكام الشرعية، كمصلحة الصوم والتي هي بلوغ التقوى، ومصلحة الجهاد والتي هي رد العدوان والذب عن الأمة، ومصلحة الزواج والتي هي غض البصر وتحصين الفرج وإنجاب الذرية وإعمار الكون، وهذه المصالح كثيرة ومتنوعة، وهي تجتمع في مصلحة كبرى وغاية كلية: هي تحقيق عبادة الله، وإصلاح المخلوق، وإسعاده في الدنيا والآخرة، قال تعالى: {وَلَقَدْ بَعَثْنَا فِي كُلِّ أُمَّةٍ رَّسُولاً أَنِ اعْبُدُواْ اللّهَ وَاجْتَنِبُواْ الطَّاغُوتَ...}(</w:t>
      </w:r>
      <w:r>
        <w:rPr>
          <w:rStyle w:val="Appelnotedebasdep"/>
          <w:rFonts w:ascii="Traditional Arabic" w:hAnsi="Traditional Arabic" w:cs="Traditional Arabic"/>
          <w:color w:val="000000"/>
          <w:sz w:val="28"/>
          <w:szCs w:val="28"/>
        </w:rPr>
        <w:footnoteReference w:id="9"/>
      </w:r>
      <w:r>
        <w:rPr>
          <w:rFonts w:ascii="Traditional Arabic" w:hAnsi="Traditional Arabic" w:cs="Traditional Arabic"/>
          <w:color w:val="000000"/>
          <w:sz w:val="28"/>
          <w:szCs w:val="28"/>
          <w:lang w:bidi="ar-MA"/>
        </w:rPr>
        <w:t>).</w:t>
      </w:r>
    </w:p>
    <w:p w14:paraId="5F66DC6B" w14:textId="77777777" w:rsidR="00C54AB5" w:rsidRDefault="00000000">
      <w:pPr>
        <w:bidi/>
        <w:spacing w:after="120" w:line="240" w:lineRule="auto"/>
        <w:jc w:val="both"/>
      </w:pPr>
      <w:r>
        <w:rPr>
          <w:rFonts w:ascii="Traditional Arabic" w:hAnsi="Traditional Arabic" w:cs="Traditional Arabic"/>
          <w:b/>
          <w:bCs/>
          <w:color w:val="000000"/>
          <w:sz w:val="28"/>
          <w:szCs w:val="28"/>
          <w:rtl/>
          <w:lang w:bidi="ar-MA"/>
        </w:rPr>
        <w:t>ثالثا: الاجتهاد المقاصدي</w:t>
      </w:r>
    </w:p>
    <w:p w14:paraId="0822E38B" w14:textId="77777777" w:rsidR="00C54AB5" w:rsidRDefault="00000000">
      <w:pPr>
        <w:bidi/>
        <w:spacing w:after="120" w:line="240" w:lineRule="auto"/>
        <w:ind w:firstLine="340"/>
        <w:jc w:val="both"/>
      </w:pPr>
      <w:r>
        <w:rPr>
          <w:rFonts w:ascii="Traditional Arabic" w:hAnsi="Traditional Arabic" w:cs="Traditional Arabic"/>
          <w:color w:val="000000"/>
          <w:sz w:val="28"/>
          <w:szCs w:val="28"/>
          <w:rtl/>
          <w:lang w:bidi="ar-MA"/>
        </w:rPr>
        <w:t>يفهم من الاجتهاد المقاصدي أنه قد تشبع بمعرفة معاني مقاصد الشريعة الإسلامية وأسسها ومضامينها بما في ذلك كلياتها وجزئياتها، من حيث الاطلاع والفهم والاستيعاب</w:t>
      </w:r>
    </w:p>
    <w:p w14:paraId="3D8009D6" w14:textId="77777777" w:rsidR="00C54AB5" w:rsidRDefault="00000000">
      <w:pPr>
        <w:bidi/>
        <w:spacing w:after="120" w:line="240" w:lineRule="auto"/>
        <w:ind w:firstLine="340"/>
        <w:jc w:val="both"/>
      </w:pPr>
      <w:r>
        <w:rPr>
          <w:rFonts w:ascii="Traditional Arabic" w:hAnsi="Traditional Arabic" w:cs="Traditional Arabic"/>
          <w:color w:val="000000"/>
          <w:sz w:val="28"/>
          <w:szCs w:val="28"/>
          <w:rtl/>
          <w:lang w:bidi="ar-MA"/>
        </w:rPr>
        <w:t>فالاجتهاد المقاصدي “مؤسّس على استحضار المقاصد واعتبارها في كل ما يقدره أو يفسره، ليس في مجال الشريعة وحدها، بل في كل المجالات العلمية والعملية (</w:t>
      </w:r>
      <w:r>
        <w:rPr>
          <w:rStyle w:val="Appelnotedebasdep"/>
          <w:rFonts w:ascii="Traditional Arabic" w:hAnsi="Traditional Arabic" w:cs="Traditional Arabic"/>
          <w:color w:val="000000"/>
          <w:sz w:val="28"/>
          <w:szCs w:val="28"/>
        </w:rPr>
        <w:footnoteReference w:id="10"/>
      </w:r>
      <w:r>
        <w:rPr>
          <w:rFonts w:ascii="Traditional Arabic" w:hAnsi="Traditional Arabic" w:cs="Traditional Arabic"/>
          <w:color w:val="000000"/>
          <w:sz w:val="28"/>
          <w:szCs w:val="28"/>
          <w:lang w:bidi="ar-MA"/>
        </w:rPr>
        <w:t>)</w:t>
      </w:r>
    </w:p>
    <w:p w14:paraId="74063560" w14:textId="77777777" w:rsidR="00C54AB5" w:rsidRDefault="00000000">
      <w:pPr>
        <w:bidi/>
        <w:spacing w:after="120" w:line="240" w:lineRule="auto"/>
        <w:ind w:firstLine="340"/>
        <w:jc w:val="both"/>
      </w:pPr>
      <w:r>
        <w:rPr>
          <w:rFonts w:ascii="Traditional Arabic" w:hAnsi="Traditional Arabic" w:cs="Traditional Arabic"/>
          <w:color w:val="000000"/>
          <w:sz w:val="28"/>
          <w:szCs w:val="28"/>
          <w:rtl/>
          <w:lang w:bidi="ar-MA"/>
        </w:rPr>
        <w:t>وهو بذلك له ارتباط أصيل بفهم النصوص والوقائع، بواسطة الأدوات التي تمكّن من دراسة البواطن والظواهر وفق رؤى تشريعية تقوم على أسس معرفية وضوابط عقلية محكمة، تعنى بالعقل، وتقيم للنظر برهانا، وتربط النص بضوابطه المصلحية التي أرشد إليها التدبر والتأمل والتحري.</w:t>
      </w:r>
    </w:p>
    <w:p w14:paraId="2D3A8D86" w14:textId="77777777" w:rsidR="00C54AB5" w:rsidRDefault="00000000">
      <w:pPr>
        <w:bidi/>
        <w:spacing w:after="120" w:line="240" w:lineRule="auto"/>
        <w:ind w:firstLine="340"/>
        <w:jc w:val="both"/>
      </w:pPr>
      <w:r>
        <w:rPr>
          <w:rFonts w:ascii="Traditional Arabic" w:hAnsi="Traditional Arabic" w:cs="Traditional Arabic"/>
          <w:color w:val="000000"/>
          <w:sz w:val="28"/>
          <w:szCs w:val="28"/>
          <w:rtl/>
          <w:lang w:bidi="ar-MA"/>
        </w:rPr>
        <w:t>فطلب مقصد الشارع لا يتأتى إلا ببذل الجهد وتوظيف القواعد الكلية المستمدة من الكتاب والسنة، ولا بد للاجتهاد أن يتنزل على واقع الناس لحل مشكلاتهم في كل مجالات الحياة، لذلك كان من المفروض أن ينظر إلى الاجتهاد بين النص والقصد، ذلك أن الإسلام هو مجموع العقائد، وأمهات الأخلاق والفضائل التي جاء بها الأنبياء عليهم السلام جميعا، وأصول المحرمات التي نهوا عنها جميعا، إلا أن هناك أشياء اختلفت فيها الديانات، وهي التشريعات الفرعية التفصيلية التي تعالج حياة الناس، وذلك راجع إلى اختلاف الأعصر والأزمان والبيئات والأجيال، كما قال الله تعالى:(لِكُلٍّ جَعَلْنَا مِنْكُمْ شِرْعَةً وَمِنْهَاجاً ) (</w:t>
      </w:r>
      <w:r>
        <w:rPr>
          <w:rStyle w:val="Appelnotedebasdep"/>
          <w:rFonts w:ascii="Traditional Arabic" w:hAnsi="Traditional Arabic" w:cs="Traditional Arabic"/>
          <w:color w:val="000000"/>
          <w:sz w:val="28"/>
          <w:szCs w:val="28"/>
        </w:rPr>
        <w:footnoteReference w:id="11"/>
      </w:r>
      <w:r>
        <w:rPr>
          <w:rFonts w:ascii="Traditional Arabic" w:hAnsi="Traditional Arabic" w:cs="Traditional Arabic"/>
          <w:color w:val="000000"/>
          <w:sz w:val="28"/>
          <w:szCs w:val="28"/>
          <w:lang w:bidi="ar-MA"/>
        </w:rPr>
        <w:t>).</w:t>
      </w:r>
    </w:p>
    <w:p w14:paraId="3A542C04" w14:textId="77777777" w:rsidR="00C54AB5" w:rsidRDefault="00000000">
      <w:pPr>
        <w:bidi/>
        <w:spacing w:after="120" w:line="240" w:lineRule="auto"/>
        <w:ind w:firstLine="340"/>
        <w:jc w:val="both"/>
      </w:pPr>
      <w:r>
        <w:rPr>
          <w:rFonts w:ascii="Traditional Arabic" w:hAnsi="Traditional Arabic" w:cs="Traditional Arabic"/>
          <w:color w:val="000000"/>
          <w:sz w:val="28"/>
          <w:szCs w:val="28"/>
          <w:rtl/>
          <w:lang w:bidi="ar-MA"/>
        </w:rPr>
        <w:t>ولهذا كان في بعض الشرائع أشياء محرمة تحلّها شرائع أخرى، كما جاء مثل ذلك عن المسيح عليه السلام، حيث يقول القرآن الكريم عنه وهو يخاطب بني إسرائيل ( وَلِأُحِلَّ لَكُمْ بَعْضَ الَّذِي حُرِّمَ عَلَيْكُمْ) (</w:t>
      </w:r>
      <w:r>
        <w:rPr>
          <w:rStyle w:val="Appelnotedebasdep"/>
          <w:rFonts w:ascii="Traditional Arabic" w:hAnsi="Traditional Arabic" w:cs="Traditional Arabic"/>
          <w:color w:val="000000"/>
          <w:sz w:val="28"/>
          <w:szCs w:val="28"/>
        </w:rPr>
        <w:footnoteReference w:id="12"/>
      </w:r>
      <w:r>
        <w:rPr>
          <w:rFonts w:ascii="Traditional Arabic" w:hAnsi="Traditional Arabic" w:cs="Traditional Arabic"/>
          <w:color w:val="000000"/>
          <w:sz w:val="28"/>
          <w:szCs w:val="28"/>
          <w:lang w:bidi="ar-MA"/>
        </w:rPr>
        <w:t>).</w:t>
      </w:r>
    </w:p>
    <w:p w14:paraId="4A29633A" w14:textId="77777777" w:rsidR="00C54AB5" w:rsidRDefault="00000000">
      <w:pPr>
        <w:bidi/>
        <w:spacing w:after="120" w:line="240" w:lineRule="auto"/>
        <w:ind w:firstLine="340"/>
        <w:jc w:val="both"/>
      </w:pPr>
      <w:r>
        <w:rPr>
          <w:rFonts w:ascii="Traditional Arabic" w:hAnsi="Traditional Arabic" w:cs="Traditional Arabic"/>
          <w:color w:val="000000"/>
          <w:sz w:val="28"/>
          <w:szCs w:val="28"/>
          <w:rtl/>
          <w:lang w:bidi="ar-MA"/>
        </w:rPr>
        <w:t>وجاءت شريعة الإسلام ناسخة للشرائع جميعا، فأبقت منها ما يصلح، وأزالت ما حُـرِّفَ، وأتمّـت ما نقص، وشرعت الشريعة العامة الخالدة الصالحة الْمُصلحة لكل زمان ومكان.</w:t>
      </w:r>
    </w:p>
    <w:p w14:paraId="30D096BE" w14:textId="77777777" w:rsidR="00C54AB5" w:rsidRDefault="00000000">
      <w:pPr>
        <w:bidi/>
        <w:spacing w:after="120" w:line="240" w:lineRule="auto"/>
        <w:ind w:firstLine="340"/>
        <w:jc w:val="both"/>
      </w:pPr>
      <w:r>
        <w:rPr>
          <w:rFonts w:ascii="Traditional Arabic" w:hAnsi="Traditional Arabic" w:cs="Traditional Arabic"/>
          <w:color w:val="000000"/>
          <w:sz w:val="28"/>
          <w:szCs w:val="28"/>
          <w:rtl/>
          <w:lang w:bidi="ar-MA"/>
        </w:rPr>
        <w:lastRenderedPageBreak/>
        <w:t>وحين نتحدث عن خلود الشريعة الإسلامية وصلاحيتها عبر امتداد الأزمنة والأمكنة، فإن الأمر يتعلق بإعداد المجتهدين الذين يكونون في مستوى دينهم وعصرهم، ليحلّوا قضاياهم كما فعل الذين سبقوهم، خاصة وأن النصوص محدودة، على حين يلزم بالضرورة أن تبقى الحلول لكل المشكلات والمعضلات ممدودة بامتداد مقاصد الشارع الحكيم، الذي قرّر أن يسكب في ثنايا الكتاب العزيز بما يتضمنه من اتّباع للسنة الشريفة، والأصول الأصلية والتبعية من مقاصده وروحه ليعلمه المجتهدون المستنبطون من أهل الذكر، من أجل ذلك كتب الله تعالى وتبارك أن تبقى أمّة الإسلام بخير على مدى الزمن، بما أنها أمة ولود تلد أجيالا بعد أجيال، فقد ينام جيل لكن تصحو أجيال وأجيال سواه، فهي الأمة الباقية الخالدة إلى يوم القيامة، وعندها من المبشّرات من القرآن والسنة والتاريخ وسنن الله جل جلاله ما يملأ أتباع نبيها صلى الله عليه وسلم ثقة بأن هذه الأمة باقية، وقد استفاضت الأحاديث عن مجموعة من الصحابة الكرام رضوان الله تعالى عليهم بالطائفة التي لا تزال قائمة بالحق حتى يأتي أمر الله تعالى وهم على ذلك من اليقين والثبات.</w:t>
      </w:r>
    </w:p>
    <w:p w14:paraId="4D33B55D" w14:textId="77777777" w:rsidR="00C54AB5" w:rsidRDefault="00000000">
      <w:pPr>
        <w:bidi/>
        <w:spacing w:after="120" w:line="240" w:lineRule="auto"/>
        <w:jc w:val="both"/>
      </w:pPr>
      <w:r>
        <w:rPr>
          <w:rFonts w:ascii="Traditional Arabic" w:hAnsi="Traditional Arabic" w:cs="Traditional Arabic"/>
          <w:b/>
          <w:bCs/>
          <w:color w:val="000000"/>
          <w:sz w:val="28"/>
          <w:szCs w:val="28"/>
          <w:rtl/>
          <w:lang w:bidi="ar-MA"/>
        </w:rPr>
        <w:t>المطلب الثاني: أقسام المقاصد</w:t>
      </w:r>
    </w:p>
    <w:p w14:paraId="53C18F6B" w14:textId="77777777" w:rsidR="00C54AB5" w:rsidRDefault="00000000">
      <w:pPr>
        <w:bidi/>
        <w:spacing w:after="120" w:line="240" w:lineRule="auto"/>
        <w:jc w:val="both"/>
      </w:pPr>
      <w:r>
        <w:rPr>
          <w:rFonts w:ascii="Traditional Arabic" w:hAnsi="Traditional Arabic" w:cs="Traditional Arabic"/>
          <w:b/>
          <w:bCs/>
          <w:color w:val="000000"/>
          <w:sz w:val="28"/>
          <w:szCs w:val="28"/>
          <w:rtl/>
          <w:lang w:bidi="ar-MA"/>
        </w:rPr>
        <w:t>القسم الأول: مقاصد الشريعة باعتبار ما يكون لها آثار في قوام أمر الأمة والحاجة إليها</w:t>
      </w:r>
    </w:p>
    <w:p w14:paraId="43A7E585" w14:textId="77777777" w:rsidR="00C54AB5" w:rsidRDefault="00000000">
      <w:pPr>
        <w:bidi/>
        <w:spacing w:after="120" w:line="240" w:lineRule="auto"/>
        <w:jc w:val="both"/>
      </w:pPr>
      <w:r>
        <w:rPr>
          <w:rFonts w:ascii="Traditional Arabic" w:hAnsi="Traditional Arabic" w:cs="Traditional Arabic"/>
          <w:b/>
          <w:bCs/>
          <w:color w:val="000000"/>
          <w:sz w:val="28"/>
          <w:szCs w:val="28"/>
          <w:rtl/>
          <w:lang w:bidi="ar-MA"/>
        </w:rPr>
        <w:t>أ-المقاصد الضرورية والحاجية والتحسينية:</w:t>
      </w:r>
    </w:p>
    <w:p w14:paraId="1B1CFD81" w14:textId="77777777" w:rsidR="00C54AB5" w:rsidRDefault="00000000">
      <w:pPr>
        <w:bidi/>
        <w:spacing w:after="120" w:line="240" w:lineRule="auto"/>
        <w:ind w:firstLine="340"/>
        <w:jc w:val="both"/>
      </w:pPr>
      <w:r>
        <w:rPr>
          <w:rFonts w:ascii="Traditional Arabic" w:hAnsi="Traditional Arabic" w:cs="Traditional Arabic"/>
          <w:color w:val="000000"/>
          <w:sz w:val="28"/>
          <w:szCs w:val="28"/>
          <w:rtl/>
          <w:lang w:bidi="ar-MA"/>
        </w:rPr>
        <w:t>لقد جعل الإمام الشاطبي تحت هذه المقاصد أربعة محاور وهي:</w:t>
      </w:r>
    </w:p>
    <w:p w14:paraId="4235FDB4" w14:textId="77777777" w:rsidR="00C54AB5" w:rsidRDefault="00000000">
      <w:pPr>
        <w:numPr>
          <w:ilvl w:val="0"/>
          <w:numId w:val="18"/>
        </w:numPr>
        <w:bidi/>
        <w:spacing w:after="120" w:line="240" w:lineRule="auto"/>
        <w:jc w:val="both"/>
      </w:pPr>
      <w:r>
        <w:rPr>
          <w:rFonts w:ascii="Traditional Arabic" w:hAnsi="Traditional Arabic" w:cs="Traditional Arabic"/>
          <w:color w:val="000000"/>
          <w:sz w:val="28"/>
          <w:szCs w:val="28"/>
          <w:rtl/>
          <w:lang w:bidi="ar-MA"/>
        </w:rPr>
        <w:t>مقاصد وضع الشريعة ابتداء كنظام شامل وكامل لحياة الإنسان.</w:t>
      </w:r>
    </w:p>
    <w:p w14:paraId="2C52B2F1" w14:textId="77777777" w:rsidR="00C54AB5" w:rsidRDefault="00000000">
      <w:pPr>
        <w:numPr>
          <w:ilvl w:val="0"/>
          <w:numId w:val="18"/>
        </w:numPr>
        <w:bidi/>
        <w:spacing w:after="120" w:line="240" w:lineRule="auto"/>
        <w:jc w:val="both"/>
      </w:pPr>
      <w:r>
        <w:rPr>
          <w:rFonts w:ascii="Traditional Arabic" w:hAnsi="Traditional Arabic" w:cs="Traditional Arabic"/>
          <w:color w:val="000000"/>
          <w:sz w:val="28"/>
          <w:szCs w:val="28"/>
          <w:rtl/>
          <w:lang w:bidi="ar-MA"/>
        </w:rPr>
        <w:t>مقاصد وضع الشريعة للإفهام بحيث يستطيع المكلف فهم الخطاب الذي به أصبح مكلفا.</w:t>
      </w:r>
    </w:p>
    <w:p w14:paraId="7BA78523" w14:textId="77777777" w:rsidR="00C54AB5" w:rsidRDefault="00000000">
      <w:pPr>
        <w:numPr>
          <w:ilvl w:val="0"/>
          <w:numId w:val="18"/>
        </w:numPr>
        <w:bidi/>
        <w:spacing w:after="120" w:line="240" w:lineRule="auto"/>
        <w:jc w:val="both"/>
      </w:pPr>
      <w:r>
        <w:rPr>
          <w:rFonts w:ascii="Traditional Arabic" w:hAnsi="Traditional Arabic" w:cs="Traditional Arabic"/>
          <w:color w:val="000000"/>
          <w:sz w:val="28"/>
          <w:szCs w:val="28"/>
          <w:rtl/>
          <w:lang w:bidi="ar-MA"/>
        </w:rPr>
        <w:t>مقاصد وضع الشريعة للتكليف وذلك بتوفر شروط التكليف اللازمة.</w:t>
      </w:r>
    </w:p>
    <w:p w14:paraId="64AB9BC1" w14:textId="77777777" w:rsidR="00C54AB5" w:rsidRDefault="00000000">
      <w:pPr>
        <w:numPr>
          <w:ilvl w:val="0"/>
          <w:numId w:val="18"/>
        </w:numPr>
        <w:bidi/>
        <w:spacing w:after="120" w:line="240" w:lineRule="auto"/>
        <w:jc w:val="both"/>
      </w:pPr>
      <w:r>
        <w:rPr>
          <w:rFonts w:ascii="Traditional Arabic" w:hAnsi="Traditional Arabic" w:cs="Traditional Arabic"/>
          <w:color w:val="000000"/>
          <w:sz w:val="28"/>
          <w:szCs w:val="28"/>
          <w:rtl/>
          <w:lang w:bidi="ar-MA"/>
        </w:rPr>
        <w:t>مقاصد وضع الشريعة للامتثال لإخراج المكلف من داعية هواه ودخوله تحت أحكام الشريعة حتى يكون عبدا لله اختيارا كما هو عبد لله اضطرارا.</w:t>
      </w:r>
    </w:p>
    <w:p w14:paraId="268327B0" w14:textId="77777777" w:rsidR="00C54AB5" w:rsidRDefault="00000000">
      <w:pPr>
        <w:bidi/>
        <w:spacing w:after="120" w:line="240" w:lineRule="auto"/>
        <w:ind w:firstLine="340"/>
        <w:jc w:val="both"/>
      </w:pPr>
      <w:r>
        <w:rPr>
          <w:rFonts w:ascii="Traditional Arabic" w:hAnsi="Traditional Arabic" w:cs="Traditional Arabic"/>
          <w:color w:val="000000"/>
          <w:sz w:val="28"/>
          <w:szCs w:val="28"/>
          <w:rtl/>
          <w:lang w:bidi="ar-MA"/>
        </w:rPr>
        <w:t>وقد أحاط بهذا القسم ابن عاشور إحاطة كاملة، حيث استفاد ممن سبقه من أمثال الإمام الغزالي والقرافي والشاطبي حيث عدل وأضاف أشياء كثيرة لم ينتبه إليها من قبله.</w:t>
      </w:r>
    </w:p>
    <w:p w14:paraId="109645FC" w14:textId="77777777" w:rsidR="00C54AB5" w:rsidRDefault="00000000">
      <w:pPr>
        <w:bidi/>
        <w:spacing w:after="120" w:line="240" w:lineRule="auto"/>
        <w:ind w:firstLine="340"/>
        <w:jc w:val="both"/>
      </w:pPr>
      <w:r>
        <w:rPr>
          <w:rFonts w:ascii="Traditional Arabic" w:hAnsi="Traditional Arabic" w:cs="Traditional Arabic"/>
          <w:color w:val="000000"/>
          <w:sz w:val="28"/>
          <w:szCs w:val="28"/>
          <w:rtl/>
          <w:lang w:bidi="ar-MA"/>
        </w:rPr>
        <w:t>وقد عرف الطاهر بن عاشور المراتب الثلاث كما يلي:</w:t>
      </w:r>
    </w:p>
    <w:p w14:paraId="70078D1D" w14:textId="77777777" w:rsidR="00C54AB5" w:rsidRDefault="00000000">
      <w:pPr>
        <w:numPr>
          <w:ilvl w:val="0"/>
          <w:numId w:val="9"/>
        </w:numPr>
        <w:bidi/>
        <w:spacing w:after="120" w:line="240" w:lineRule="auto"/>
        <w:jc w:val="both"/>
      </w:pPr>
      <w:r>
        <w:rPr>
          <w:rFonts w:ascii="Traditional Arabic" w:hAnsi="Traditional Arabic" w:cs="Traditional Arabic"/>
          <w:color w:val="000000"/>
          <w:sz w:val="28"/>
          <w:szCs w:val="28"/>
          <w:rtl/>
          <w:lang w:bidi="ar-MA"/>
        </w:rPr>
        <w:t>المقاصد الضرورية: وهي التي تكون الأمة بمجموعها وآحادها في ضرورة لتخليصها بحيث لا يستقيم النظام باختلالها، فإذا انخرمت يؤول حال الأمة إلى فساد وتلاش(</w:t>
      </w:r>
      <w:r>
        <w:rPr>
          <w:rStyle w:val="Appelnotedebasdep"/>
          <w:rFonts w:ascii="Traditional Arabic" w:hAnsi="Traditional Arabic" w:cs="Traditional Arabic"/>
          <w:color w:val="000000"/>
          <w:sz w:val="28"/>
          <w:szCs w:val="28"/>
        </w:rPr>
        <w:footnoteReference w:id="13"/>
      </w:r>
      <w:r>
        <w:rPr>
          <w:rFonts w:ascii="Traditional Arabic" w:hAnsi="Traditional Arabic" w:cs="Traditional Arabic"/>
          <w:color w:val="000000"/>
          <w:sz w:val="28"/>
          <w:szCs w:val="28"/>
          <w:rtl/>
          <w:lang w:bidi="ar-MA"/>
        </w:rPr>
        <w:t>). وقد حصرها العلماء في خمس كليات: الدين – النفس – العقل – المال والنسب</w:t>
      </w:r>
    </w:p>
    <w:p w14:paraId="6CBD970E" w14:textId="77777777" w:rsidR="00C54AB5" w:rsidRDefault="00000000">
      <w:pPr>
        <w:numPr>
          <w:ilvl w:val="0"/>
          <w:numId w:val="9"/>
        </w:numPr>
        <w:bidi/>
        <w:spacing w:after="120" w:line="240" w:lineRule="auto"/>
        <w:jc w:val="both"/>
      </w:pPr>
      <w:r>
        <w:rPr>
          <w:rFonts w:ascii="Traditional Arabic" w:hAnsi="Traditional Arabic" w:cs="Traditional Arabic"/>
          <w:color w:val="000000"/>
          <w:sz w:val="28"/>
          <w:szCs w:val="28"/>
          <w:rtl/>
          <w:lang w:bidi="ar-MA"/>
        </w:rPr>
        <w:t>المقاصد الحاجية: هو ما تدعو حاجة الناس إليه من غير أن يصل إلى حد الضرورة. (</w:t>
      </w:r>
      <w:r>
        <w:rPr>
          <w:rStyle w:val="Appelnotedebasdep"/>
          <w:rFonts w:ascii="Traditional Arabic" w:hAnsi="Traditional Arabic" w:cs="Traditional Arabic"/>
          <w:color w:val="000000"/>
          <w:sz w:val="28"/>
          <w:szCs w:val="28"/>
        </w:rPr>
        <w:footnoteReference w:id="14"/>
      </w:r>
      <w:r>
        <w:rPr>
          <w:rFonts w:ascii="Traditional Arabic" w:hAnsi="Traditional Arabic" w:cs="Traditional Arabic"/>
          <w:color w:val="000000"/>
          <w:sz w:val="28"/>
          <w:szCs w:val="28"/>
          <w:lang w:bidi="ar-MA"/>
        </w:rPr>
        <w:t>)</w:t>
      </w:r>
    </w:p>
    <w:p w14:paraId="4058E84D" w14:textId="77777777" w:rsidR="00C54AB5" w:rsidRDefault="00000000">
      <w:pPr>
        <w:numPr>
          <w:ilvl w:val="0"/>
          <w:numId w:val="9"/>
        </w:numPr>
        <w:bidi/>
        <w:spacing w:after="120" w:line="240" w:lineRule="auto"/>
        <w:jc w:val="both"/>
      </w:pPr>
      <w:r>
        <w:rPr>
          <w:rFonts w:ascii="Traditional Arabic" w:hAnsi="Traditional Arabic" w:cs="Traditional Arabic"/>
          <w:color w:val="000000"/>
          <w:sz w:val="28"/>
          <w:szCs w:val="28"/>
          <w:rtl/>
          <w:lang w:bidi="ar-MA"/>
        </w:rPr>
        <w:lastRenderedPageBreak/>
        <w:t>المقاصد التحسينية: وهي ما لا يرجع إلى ضرورة ولا إلى حاجة، وعرفها الغزالي بقوله: (هو الذي يقع موقع التحسين والتزيين للمزايا ورعاية أحسن المناهج في العادات والمعاملات ومثاله: كسلب العبد أهلية الشهادة، مع قبول فتواه وروايته)</w:t>
      </w:r>
    </w:p>
    <w:p w14:paraId="2DD4A153" w14:textId="77777777" w:rsidR="00C54AB5" w:rsidRDefault="00000000">
      <w:pPr>
        <w:bidi/>
        <w:spacing w:after="120" w:line="240" w:lineRule="auto"/>
        <w:jc w:val="both"/>
      </w:pPr>
      <w:r>
        <w:rPr>
          <w:rFonts w:ascii="Traditional Arabic" w:hAnsi="Traditional Arabic" w:cs="Traditional Arabic"/>
          <w:b/>
          <w:bCs/>
          <w:color w:val="000000"/>
          <w:sz w:val="28"/>
          <w:szCs w:val="28"/>
          <w:rtl/>
          <w:lang w:bidi="ar-MA"/>
        </w:rPr>
        <w:t>ب- المقاصد الأصلية والمقاصد التبعية:</w:t>
      </w:r>
    </w:p>
    <w:p w14:paraId="513DAE57" w14:textId="77777777" w:rsidR="00C54AB5" w:rsidRDefault="00000000">
      <w:pPr>
        <w:bidi/>
        <w:spacing w:after="120" w:line="240" w:lineRule="auto"/>
        <w:ind w:firstLine="340"/>
        <w:jc w:val="both"/>
      </w:pPr>
      <w:r>
        <w:rPr>
          <w:rFonts w:ascii="Traditional Arabic" w:hAnsi="Traditional Arabic" w:cs="Traditional Arabic"/>
          <w:color w:val="000000"/>
          <w:sz w:val="28"/>
          <w:szCs w:val="28"/>
          <w:rtl/>
          <w:lang w:bidi="ar-MA"/>
        </w:rPr>
        <w:t>1 – المقاصد الأصلية: هي التي روعي فيها إخلاص المكلف في عمله، وتجعل من العمل عبادة وهي لا حظ فيها للمكلف وهي الضروريات الخمس: الدين والنفس والمال والعقل والنسل والمعتبرة في كل ملة، وبها قيام مصالح العامة وهي نوعان عينية وكفائية:</w:t>
      </w:r>
    </w:p>
    <w:p w14:paraId="46561A7E" w14:textId="77777777" w:rsidR="00C54AB5" w:rsidRDefault="00000000">
      <w:pPr>
        <w:bidi/>
        <w:spacing w:after="120" w:line="240" w:lineRule="auto"/>
        <w:ind w:firstLine="340"/>
        <w:jc w:val="both"/>
      </w:pPr>
      <w:r>
        <w:rPr>
          <w:rFonts w:ascii="Traditional Arabic" w:hAnsi="Traditional Arabic" w:cs="Traditional Arabic"/>
          <w:color w:val="000000"/>
          <w:sz w:val="28"/>
          <w:szCs w:val="28"/>
          <w:rtl/>
          <w:lang w:bidi="ar-MA"/>
        </w:rPr>
        <w:t>فالعينية: وهي واجبة على كل مكلف في نفسه ودينه وعقله وماله ونسله، والمقاصد إذا صار للمكلف فيها حظ أصبحت مقاصد تابعة.</w:t>
      </w:r>
    </w:p>
    <w:p w14:paraId="70433A46" w14:textId="77777777" w:rsidR="00C54AB5" w:rsidRDefault="00000000">
      <w:pPr>
        <w:bidi/>
        <w:spacing w:after="120" w:line="240" w:lineRule="auto"/>
        <w:ind w:firstLine="340"/>
        <w:jc w:val="both"/>
      </w:pPr>
      <w:r>
        <w:rPr>
          <w:rFonts w:ascii="Traditional Arabic" w:hAnsi="Traditional Arabic" w:cs="Traditional Arabic"/>
          <w:color w:val="000000"/>
          <w:sz w:val="28"/>
          <w:szCs w:val="28"/>
          <w:rtl/>
          <w:lang w:bidi="ar-MA"/>
        </w:rPr>
        <w:t>والكفائية: فيها القيام بمصالح العامة لجميع الخلق وفيها استقامة أمر نظام الأمة، فالكل مأمور بها، بما لا يعود عليه من جهته تخصيص قيام البعض بها يسقطها عن الآخرين.</w:t>
      </w:r>
    </w:p>
    <w:p w14:paraId="5E1F7BD9" w14:textId="77777777" w:rsidR="00C54AB5" w:rsidRDefault="00000000">
      <w:pPr>
        <w:bidi/>
        <w:spacing w:after="120" w:line="240" w:lineRule="auto"/>
        <w:ind w:firstLine="340"/>
        <w:jc w:val="both"/>
      </w:pPr>
      <w:r>
        <w:rPr>
          <w:rFonts w:ascii="Traditional Arabic" w:hAnsi="Traditional Arabic" w:cs="Traditional Arabic"/>
          <w:color w:val="000000"/>
          <w:sz w:val="28"/>
          <w:szCs w:val="28"/>
          <w:rtl/>
          <w:lang w:bidi="ar-MA"/>
        </w:rPr>
        <w:t>2- المقاصد التابعة: هي التي تتبع المقاصد الأصلية وهي التي فيها حظ للمكلف من استجابة لفعل الشهوات والاستمتاع بالمباح.</w:t>
      </w:r>
    </w:p>
    <w:p w14:paraId="78DF2DBD" w14:textId="77777777" w:rsidR="00C54AB5" w:rsidRDefault="00000000">
      <w:pPr>
        <w:bidi/>
        <w:spacing w:after="120" w:line="240" w:lineRule="auto"/>
        <w:jc w:val="both"/>
      </w:pPr>
      <w:r>
        <w:rPr>
          <w:rFonts w:ascii="Traditional Arabic" w:hAnsi="Traditional Arabic" w:cs="Traditional Arabic"/>
          <w:b/>
          <w:bCs/>
          <w:color w:val="000000"/>
          <w:sz w:val="28"/>
          <w:szCs w:val="28"/>
          <w:rtl/>
          <w:lang w:bidi="ar-MA"/>
        </w:rPr>
        <w:t>القسم الثاني: مقاصد الشريعة باعتبار تعلقها بعموم الأمة وأفرادها</w:t>
      </w:r>
    </w:p>
    <w:p w14:paraId="24EA99CF" w14:textId="77777777" w:rsidR="00C54AB5" w:rsidRDefault="00000000">
      <w:pPr>
        <w:bidi/>
        <w:spacing w:after="120" w:line="240" w:lineRule="auto"/>
        <w:ind w:firstLine="340"/>
        <w:jc w:val="both"/>
      </w:pPr>
      <w:r>
        <w:rPr>
          <w:rFonts w:ascii="Traditional Arabic" w:hAnsi="Traditional Arabic" w:cs="Traditional Arabic"/>
          <w:color w:val="000000"/>
          <w:sz w:val="28"/>
          <w:szCs w:val="28"/>
          <w:rtl/>
          <w:lang w:bidi="ar-MA"/>
        </w:rPr>
        <w:t>أ- المقاصد الكلية: هي التي تعود على عموم الأمة بالمصلحة، مثال ذلك حفظ نظام الأمة وحماية القرآن من التحريف، وتنظيم المعاملات وبث روح التعاون والتسامح، وتقرير القيم والأخلاق(</w:t>
      </w:r>
      <w:r>
        <w:rPr>
          <w:rStyle w:val="Appelnotedebasdep"/>
          <w:rFonts w:ascii="Traditional Arabic" w:hAnsi="Traditional Arabic" w:cs="Traditional Arabic"/>
          <w:color w:val="000000"/>
          <w:sz w:val="28"/>
          <w:szCs w:val="28"/>
        </w:rPr>
        <w:footnoteReference w:id="15"/>
      </w:r>
      <w:r>
        <w:rPr>
          <w:rFonts w:ascii="Traditional Arabic" w:hAnsi="Traditional Arabic" w:cs="Traditional Arabic"/>
          <w:color w:val="000000"/>
          <w:sz w:val="28"/>
          <w:szCs w:val="28"/>
          <w:lang w:bidi="ar-MA"/>
        </w:rPr>
        <w:t>).</w:t>
      </w:r>
    </w:p>
    <w:p w14:paraId="571B4E46" w14:textId="77777777" w:rsidR="00C54AB5" w:rsidRDefault="00000000">
      <w:pPr>
        <w:bidi/>
        <w:spacing w:after="120" w:line="240" w:lineRule="auto"/>
        <w:ind w:firstLine="340"/>
        <w:jc w:val="both"/>
      </w:pPr>
      <w:r>
        <w:rPr>
          <w:rFonts w:ascii="Traditional Arabic" w:hAnsi="Traditional Arabic" w:cs="Traditional Arabic"/>
          <w:color w:val="000000"/>
          <w:sz w:val="28"/>
          <w:szCs w:val="28"/>
          <w:rtl/>
          <w:lang w:bidi="ar-MA"/>
        </w:rPr>
        <w:t>ب- المقاصد الجزئية: وهي العائدة بتحقيق آحاد الأحكام الشرعية الخاصة بها مثال ذلك: حكم الوضوء فالمقصد منه تحقيق الطهارة. وحكم الخمر ما من شأنه نزع أسباب العداوة والفتنة، مصداقا لقوله تعالى: ( إنما يريد الشيطان أن يوقع بينكم العداوة والبغضاء في الخمر..) (</w:t>
      </w:r>
      <w:r>
        <w:rPr>
          <w:rStyle w:val="Appelnotedebasdep"/>
          <w:rFonts w:ascii="Traditional Arabic" w:hAnsi="Traditional Arabic" w:cs="Traditional Arabic"/>
          <w:color w:val="000000"/>
          <w:sz w:val="28"/>
          <w:szCs w:val="28"/>
        </w:rPr>
        <w:footnoteReference w:id="16"/>
      </w:r>
      <w:r>
        <w:rPr>
          <w:rFonts w:ascii="Traditional Arabic" w:hAnsi="Traditional Arabic" w:cs="Traditional Arabic"/>
          <w:color w:val="000000"/>
          <w:sz w:val="28"/>
          <w:szCs w:val="28"/>
          <w:lang w:bidi="ar-MA"/>
        </w:rPr>
        <w:t>).</w:t>
      </w:r>
    </w:p>
    <w:p w14:paraId="4D96B67C" w14:textId="77777777" w:rsidR="00C54AB5" w:rsidRDefault="00000000">
      <w:pPr>
        <w:bidi/>
        <w:spacing w:after="120" w:line="240" w:lineRule="auto"/>
        <w:jc w:val="both"/>
      </w:pPr>
      <w:r>
        <w:rPr>
          <w:rFonts w:ascii="Traditional Arabic" w:hAnsi="Traditional Arabic" w:cs="Traditional Arabic"/>
          <w:b/>
          <w:bCs/>
          <w:color w:val="000000"/>
          <w:sz w:val="28"/>
          <w:szCs w:val="28"/>
          <w:rtl/>
          <w:lang w:bidi="ar-MA"/>
        </w:rPr>
        <w:t>القسم الثالث: المقاصد باعتبار ما تحقق الاحتياج إليه في قوام أمر الأمة أو الأفراد</w:t>
      </w:r>
    </w:p>
    <w:p w14:paraId="29E391D5" w14:textId="77777777" w:rsidR="00C54AB5" w:rsidRDefault="00000000">
      <w:pPr>
        <w:bidi/>
        <w:spacing w:after="120" w:line="240" w:lineRule="auto"/>
        <w:ind w:firstLine="340"/>
        <w:jc w:val="both"/>
      </w:pPr>
      <w:r>
        <w:rPr>
          <w:rFonts w:ascii="Traditional Arabic" w:hAnsi="Traditional Arabic" w:cs="Traditional Arabic"/>
          <w:color w:val="000000"/>
          <w:sz w:val="28"/>
          <w:szCs w:val="28"/>
          <w:rtl/>
          <w:lang w:bidi="ar-MA"/>
        </w:rPr>
        <w:t>وهذا القسم تختلف أنواعه بين المقاصد القطعية والمقاصد الظنية:</w:t>
      </w:r>
    </w:p>
    <w:p w14:paraId="1A5E699B" w14:textId="77777777" w:rsidR="00C54AB5" w:rsidRDefault="00000000">
      <w:pPr>
        <w:numPr>
          <w:ilvl w:val="0"/>
          <w:numId w:val="10"/>
        </w:numPr>
        <w:bidi/>
        <w:spacing w:after="120" w:line="240" w:lineRule="auto"/>
        <w:jc w:val="both"/>
      </w:pPr>
      <w:r>
        <w:rPr>
          <w:rFonts w:ascii="Traditional Arabic" w:hAnsi="Traditional Arabic" w:cs="Traditional Arabic"/>
          <w:color w:val="000000"/>
          <w:sz w:val="28"/>
          <w:szCs w:val="28"/>
          <w:rtl/>
          <w:lang w:bidi="ar-MA"/>
        </w:rPr>
        <w:t>المقاصد القطعية: هي التي توافرت على إثباتها طائفة عظمى من الأدلة والنصوص من القرآن والسنة التي تنفي احتمال قصد المجاز والمبالغة كالتيسير وحفظ العرض وصيانة الأموال وفي ذلك قال عز وجل: (يريد الله بكم اليسر ولا يريد بكم العسر) (</w:t>
      </w:r>
      <w:r>
        <w:rPr>
          <w:rStyle w:val="Appelnotedebasdep"/>
          <w:rFonts w:ascii="Traditional Arabic" w:hAnsi="Traditional Arabic" w:cs="Traditional Arabic"/>
          <w:color w:val="000000"/>
          <w:sz w:val="28"/>
          <w:szCs w:val="28"/>
        </w:rPr>
        <w:footnoteReference w:id="17"/>
      </w:r>
      <w:r>
        <w:rPr>
          <w:rFonts w:ascii="Traditional Arabic" w:hAnsi="Traditional Arabic" w:cs="Traditional Arabic"/>
          <w:color w:val="000000"/>
          <w:sz w:val="28"/>
          <w:szCs w:val="28"/>
          <w:lang w:bidi="ar-MA"/>
        </w:rPr>
        <w:t>).</w:t>
      </w:r>
    </w:p>
    <w:p w14:paraId="33060EE4" w14:textId="77777777" w:rsidR="00C54AB5" w:rsidRDefault="00000000">
      <w:pPr>
        <w:bidi/>
        <w:spacing w:after="120" w:line="240" w:lineRule="auto"/>
        <w:ind w:firstLine="340"/>
        <w:jc w:val="both"/>
      </w:pPr>
      <w:r>
        <w:rPr>
          <w:rFonts w:ascii="Traditional Arabic" w:hAnsi="Traditional Arabic" w:cs="Traditional Arabic"/>
          <w:color w:val="000000"/>
          <w:sz w:val="28"/>
          <w:szCs w:val="28"/>
          <w:rtl/>
          <w:lang w:bidi="ar-MA"/>
        </w:rPr>
        <w:lastRenderedPageBreak/>
        <w:t>ب-المقاصد الظنية: وهي دون مرتبة القطع، ولا تحتاج إلى استقراء كبير لتصرفات الشريعة(</w:t>
      </w:r>
      <w:r>
        <w:rPr>
          <w:rStyle w:val="Appelnotedebasdep"/>
          <w:rFonts w:ascii="Traditional Arabic" w:hAnsi="Traditional Arabic" w:cs="Traditional Arabic"/>
          <w:color w:val="000000"/>
          <w:sz w:val="28"/>
          <w:szCs w:val="28"/>
        </w:rPr>
        <w:footnoteReference w:id="18"/>
      </w:r>
      <w:r>
        <w:rPr>
          <w:rFonts w:ascii="Traditional Arabic" w:hAnsi="Traditional Arabic" w:cs="Traditional Arabic"/>
          <w:color w:val="000000"/>
          <w:sz w:val="28"/>
          <w:szCs w:val="28"/>
          <w:rtl/>
          <w:lang w:bidi="ar-MA"/>
        </w:rPr>
        <w:t>). وقد ذكر الإمام الشاطبي أن الدليل الظني إما أن يرجع إلى أصل قطعي مثل ما روي عن أبي سعيد الخدري رضي الله عنه، أن النبي صلى الله عليه وسلم قال: (لا ضرر ولا ضرار) (</w:t>
      </w:r>
      <w:r>
        <w:rPr>
          <w:rStyle w:val="Appelnotedebasdep"/>
          <w:rFonts w:ascii="Traditional Arabic" w:hAnsi="Traditional Arabic" w:cs="Traditional Arabic"/>
          <w:color w:val="000000"/>
          <w:sz w:val="28"/>
          <w:szCs w:val="28"/>
        </w:rPr>
        <w:footnoteReference w:id="19"/>
      </w:r>
      <w:r>
        <w:rPr>
          <w:rFonts w:ascii="Traditional Arabic" w:hAnsi="Traditional Arabic" w:cs="Traditional Arabic"/>
          <w:color w:val="000000"/>
          <w:sz w:val="28"/>
          <w:szCs w:val="28"/>
          <w:lang w:bidi="ar-MA"/>
        </w:rPr>
        <w:t>).</w:t>
      </w:r>
    </w:p>
    <w:p w14:paraId="0A76016B" w14:textId="77777777" w:rsidR="00C54AB5" w:rsidRDefault="00000000">
      <w:pPr>
        <w:bidi/>
        <w:spacing w:after="120" w:line="240" w:lineRule="auto"/>
        <w:jc w:val="both"/>
      </w:pPr>
      <w:r>
        <w:rPr>
          <w:rFonts w:ascii="Traditional Arabic" w:hAnsi="Traditional Arabic" w:cs="Traditional Arabic"/>
          <w:b/>
          <w:bCs/>
          <w:color w:val="000000"/>
          <w:sz w:val="32"/>
          <w:szCs w:val="32"/>
          <w:rtl/>
          <w:lang w:bidi="ar-MA"/>
        </w:rPr>
        <w:t>المبحث الثاني: بعض الاجتهادات المقاصدية عند الإمام الطاهر بن عاشور</w:t>
      </w:r>
    </w:p>
    <w:p w14:paraId="6C212F60" w14:textId="77777777" w:rsidR="00C54AB5" w:rsidRDefault="00000000">
      <w:pPr>
        <w:bidi/>
        <w:spacing w:after="120" w:line="240" w:lineRule="auto"/>
        <w:jc w:val="both"/>
      </w:pPr>
      <w:r>
        <w:rPr>
          <w:rFonts w:ascii="Traditional Arabic" w:hAnsi="Traditional Arabic" w:cs="Traditional Arabic"/>
          <w:b/>
          <w:bCs/>
          <w:color w:val="000000"/>
          <w:sz w:val="28"/>
          <w:szCs w:val="28"/>
          <w:rtl/>
          <w:lang w:bidi="ar-MA"/>
        </w:rPr>
        <w:t>المطلب الأول: الاجتهادات المقاصدية على مستوى المنهج</w:t>
      </w:r>
    </w:p>
    <w:p w14:paraId="502356FB" w14:textId="77777777" w:rsidR="00C54AB5" w:rsidRDefault="00000000">
      <w:pPr>
        <w:bidi/>
        <w:spacing w:after="120" w:line="240" w:lineRule="auto"/>
        <w:ind w:firstLine="340"/>
        <w:jc w:val="both"/>
      </w:pPr>
      <w:r>
        <w:rPr>
          <w:rFonts w:ascii="Traditional Arabic" w:hAnsi="Traditional Arabic" w:cs="Traditional Arabic"/>
          <w:color w:val="000000"/>
          <w:sz w:val="28"/>
          <w:szCs w:val="28"/>
          <w:rtl/>
          <w:lang w:bidi="ar-MA"/>
        </w:rPr>
        <w:t>يعدّ ابن عاشور أول من قدم المقاصد بوصفها علما، وسعى إلى أن يجعل هذا العلم قطعيا، بخلاف علم أصول الفقه، الذي رأى أنه علم ظني، وليس قطعيا، كما يدّعي بعض الفقهاء، وما فعله ابن عاشور هو استخلاص علم المقاصد من علم أصول الفقه، فهو القائل: "فنحن إذا أردنا أن ندون أصولا قطعيّة للتفقه في الدين، حق علينا أن نعمد إلى مسائل أصول الفقه المتعارضة، وأن نعيد ذوبها في بوْتقة التدوين ونعيرها بمعيار النظر والنقد، فننفي عنها الأجزاء الغريبة عنها التّي بعثت بها، ونضع فيها أشرف معادن مدارك الفقه والنظر، ثم نعيد صوغ ذلك العلم، ونسميه: علم مقاصد الشريعة(</w:t>
      </w:r>
      <w:r>
        <w:rPr>
          <w:rStyle w:val="Appelnotedebasdep"/>
          <w:rFonts w:ascii="Traditional Arabic" w:hAnsi="Traditional Arabic" w:cs="Traditional Arabic"/>
          <w:color w:val="000000"/>
          <w:sz w:val="28"/>
          <w:szCs w:val="28"/>
        </w:rPr>
        <w:footnoteReference w:id="20"/>
      </w:r>
      <w:r>
        <w:rPr>
          <w:rFonts w:ascii="Traditional Arabic" w:hAnsi="Traditional Arabic" w:cs="Traditional Arabic"/>
          <w:color w:val="000000"/>
          <w:sz w:val="28"/>
          <w:szCs w:val="28"/>
          <w:lang w:bidi="ar-MA"/>
        </w:rPr>
        <w:t>).</w:t>
      </w:r>
    </w:p>
    <w:p w14:paraId="76CCC49B" w14:textId="77777777" w:rsidR="00C54AB5" w:rsidRDefault="00000000">
      <w:pPr>
        <w:bidi/>
        <w:spacing w:after="120" w:line="240" w:lineRule="auto"/>
        <w:ind w:firstLine="340"/>
        <w:jc w:val="both"/>
      </w:pPr>
      <w:r>
        <w:rPr>
          <w:rFonts w:ascii="Traditional Arabic" w:hAnsi="Traditional Arabic" w:cs="Traditional Arabic"/>
          <w:color w:val="000000"/>
          <w:sz w:val="28"/>
          <w:szCs w:val="28"/>
          <w:rtl/>
          <w:lang w:bidi="ar-MA"/>
        </w:rPr>
        <w:t>من هنا يتبين أن منطلق علم المقاصد هو أصول الفقه، فقد دعا ابن عاشور إلى تأسيس علم المقاصد من داخل أصول الفقه، وهذا التأسيس يعتمد على النّظر العقليّ، وعلى تصفية هذا العلم من الشّوائب التي داخلته، ولئن كانت أصول الفقه مصدرا أساسيّا لتأسيس علم المقاصد، فقد اعتمد محمد الطّاهر بن عاشور مصادر أخرى لصوْغ هذا العلم، من ذلك أنه عاد إلى المصنّفات القديمة التي كُتِبت في فنّ المقاصد، وهذه العودة تكون إمّا بالتأييد، وإمّا بالنّقد والمناقشة، ومن ذلك أنّ ابن عاشور عاد إلى فروق القرافي فاستفاد منها -مثلا- في التقسيم الثلاثي لأقوال الرّسول ﷺ وأفعاله، وهي: القضاء، والفتوى أو التبليغ، والإمامة(</w:t>
      </w:r>
      <w:r>
        <w:rPr>
          <w:rStyle w:val="Appelnotedebasdep"/>
          <w:rFonts w:ascii="Traditional Arabic" w:hAnsi="Traditional Arabic" w:cs="Traditional Arabic"/>
          <w:color w:val="000000"/>
          <w:sz w:val="28"/>
          <w:szCs w:val="28"/>
        </w:rPr>
        <w:footnoteReference w:id="21"/>
      </w:r>
      <w:r>
        <w:rPr>
          <w:rFonts w:ascii="Traditional Arabic" w:hAnsi="Traditional Arabic" w:cs="Traditional Arabic"/>
          <w:color w:val="000000"/>
          <w:sz w:val="28"/>
          <w:szCs w:val="28"/>
          <w:rtl/>
          <w:lang w:bidi="ar-MA"/>
        </w:rPr>
        <w:t>)، وقد نوّه الفقيه بسبق القرافي في هذا التّقسيم فيقول: "وأوّل من اهتدى إلى النّظر في هذا التمييز والتعيين العلامة شهاب الدّين أحمد إدريس القرافي في كتابه: "أنوار البروق في أنواء الفروق" (</w:t>
      </w:r>
      <w:r>
        <w:rPr>
          <w:rStyle w:val="Appelnotedebasdep"/>
          <w:rFonts w:ascii="Traditional Arabic" w:hAnsi="Traditional Arabic" w:cs="Traditional Arabic"/>
          <w:color w:val="000000"/>
          <w:sz w:val="28"/>
          <w:szCs w:val="28"/>
        </w:rPr>
        <w:footnoteReference w:id="22"/>
      </w:r>
      <w:r>
        <w:rPr>
          <w:rFonts w:ascii="Traditional Arabic" w:hAnsi="Traditional Arabic" w:cs="Traditional Arabic"/>
          <w:color w:val="000000"/>
          <w:sz w:val="28"/>
          <w:szCs w:val="28"/>
          <w:rtl/>
          <w:lang w:bidi="ar-MA"/>
        </w:rPr>
        <w:t xml:space="preserve">)، لكنّه ينقده في مناسبات أخرى؛ مثل تقسيم ذريعة الفساد ثلاثة أقسام، وهي ما هو مجمع على عدم سدّه كزراعة العنب والتجاور في جمع على سده كحفر الآبار في طريق المارّة، ومختلف فيه مثل بيوع الآجال(، فمؤلف مال بيوت، والمقاصد وإن أيد القرافي في هذا التّقسيم فهو يعتب عليه عدم البحث عن وجوب الاعتداد ببعض هذه الذّرائع دون بعض. ومن أهم المصنفات التي عاد إليها وكانت مرجعا أساسيا في تأسيس علم المقاصد كتاب: "الموافقات" للشّاطبي، فقد نوه صاحب المقاصد بفضل الشّاطبي في تدوين المقاصد، ولكنّه نقده –أيضا- وناقشه في بعض المسائل، وهو يقول في ذلك: "والرّجل الفذّ الذي أفرد هذا الفنّ بالتّدوين هو: أبو إسحاق إبراهيم بن موسى الشاطبي... ولكنه تطوح في مسائله إلى تطويلا وخلط، وغفل عن مهمات من المقاصد، بحيث لم يحصل منه الغرض المقصود واستشهد ابن عاشور بالشّاطبي </w:t>
      </w:r>
      <w:r>
        <w:rPr>
          <w:rFonts w:ascii="Traditional Arabic" w:hAnsi="Traditional Arabic" w:cs="Traditional Arabic"/>
          <w:color w:val="000000"/>
          <w:sz w:val="28"/>
          <w:szCs w:val="28"/>
          <w:rtl/>
          <w:lang w:bidi="ar-MA"/>
        </w:rPr>
        <w:lastRenderedPageBreak/>
        <w:t>غير مرة، فنجدُ استشهادا من قبيل: "ولقد جاء الشّاطبي في آخر كتاب المقاصد من تأليفه: "الموافقات" بكلام أرى من المهمّ إثبات خلاصته باختصار(</w:t>
      </w:r>
      <w:r>
        <w:rPr>
          <w:rStyle w:val="Appelnotedebasdep"/>
          <w:rFonts w:ascii="Traditional Arabic" w:hAnsi="Traditional Arabic" w:cs="Traditional Arabic"/>
          <w:color w:val="000000"/>
          <w:sz w:val="28"/>
          <w:szCs w:val="28"/>
        </w:rPr>
        <w:footnoteReference w:id="23"/>
      </w:r>
      <w:r>
        <w:rPr>
          <w:rFonts w:ascii="Traditional Arabic" w:hAnsi="Traditional Arabic" w:cs="Traditional Arabic"/>
          <w:color w:val="000000"/>
          <w:sz w:val="28"/>
          <w:szCs w:val="28"/>
          <w:lang w:bidi="ar-MA"/>
        </w:rPr>
        <w:t>).</w:t>
      </w:r>
    </w:p>
    <w:p w14:paraId="289F5DF4" w14:textId="77777777" w:rsidR="00C54AB5" w:rsidRDefault="00000000">
      <w:pPr>
        <w:bidi/>
        <w:spacing w:after="120" w:line="240" w:lineRule="auto"/>
        <w:ind w:firstLine="340"/>
        <w:jc w:val="both"/>
      </w:pPr>
      <w:r>
        <w:rPr>
          <w:rFonts w:ascii="Traditional Arabic" w:hAnsi="Traditional Arabic" w:cs="Traditional Arabic"/>
          <w:color w:val="000000"/>
          <w:sz w:val="28"/>
          <w:szCs w:val="28"/>
          <w:rtl/>
          <w:lang w:bidi="ar-MA"/>
        </w:rPr>
        <w:t>وتتعدّد الاستشهادات من المصنفات التي اهتمت بالمقاصد لتسهم في تكوين مرتكز من مرتكزات تأسيس علم المقاصد عند ابن عاشور</w:t>
      </w:r>
    </w:p>
    <w:p w14:paraId="04E425FF" w14:textId="77777777" w:rsidR="00C54AB5" w:rsidRDefault="00000000">
      <w:pPr>
        <w:bidi/>
        <w:spacing w:after="120" w:line="240" w:lineRule="auto"/>
        <w:ind w:firstLine="340"/>
        <w:jc w:val="both"/>
      </w:pPr>
      <w:r>
        <w:rPr>
          <w:rFonts w:ascii="Traditional Arabic" w:hAnsi="Traditional Arabic" w:cs="Traditional Arabic"/>
          <w:color w:val="000000"/>
          <w:sz w:val="28"/>
          <w:szCs w:val="28"/>
          <w:rtl/>
          <w:lang w:bidi="ar-MA"/>
        </w:rPr>
        <w:t>وإذا أردنا أن نلخص منهج ابن عاشور في تأسيس علم المقاصد نقول: إنه بدأ باستخلاص المقاصد من أصول الفقه، وعاد إلى مصنفات كتبت في المقاصد ينتقي منها أفكارا يؤيدها، وأخرى يناقشها وينقدها، فكانت ثنائية التأييد والمناقشة إحدى مرتكزات علم المقاصد عنده، كذلك المنهج الاستقرائي له حضور واضح في الكتاب، وإسهام بارز في تأسيس هذا العلم، ثمّ نجد سوْق الأمثلة والحرص على وضع المفاهيم، وتبويب المسائل وتقعيد القواعد.</w:t>
      </w:r>
    </w:p>
    <w:p w14:paraId="3F925EA2" w14:textId="77777777" w:rsidR="00C54AB5" w:rsidRDefault="00000000">
      <w:pPr>
        <w:bidi/>
        <w:spacing w:after="120" w:line="240" w:lineRule="auto"/>
        <w:ind w:firstLine="340"/>
        <w:jc w:val="both"/>
      </w:pPr>
      <w:r>
        <w:rPr>
          <w:rFonts w:ascii="Traditional Arabic" w:hAnsi="Traditional Arabic" w:cs="Traditional Arabic"/>
          <w:color w:val="000000"/>
          <w:sz w:val="28"/>
          <w:szCs w:val="28"/>
          <w:rtl/>
          <w:lang w:bidi="ar-MA"/>
        </w:rPr>
        <w:t>وخصص ابن عاشور في كتاب المقاصد فصلا يهتم فيه بالفطرة بما هي صفة للشّريعة، وسمّى هذا الفصل بـ "ابتناء مقاصد الشّريعة على وصف الشّريعة الأعظم، وهو الفطرة"، وبدأه بهذه الآية﴿فَأَقِمْ وَجْهَكَ لِلدِّينِ حَنِيفًا ۚ فِطْرَتَ اللَّهِ الَّتِي فَطَرَ النَّاسَ عَلَيْهَا ۚ لَا تَبْدِيلَ لِخَلْقِ اللَّهِ ۚ ذَٰلِكَ الدِّينُ الْقَيِّمُ وَلَٰكِنَّ أَكْثَرَ النَّاسِ لَا يَعْلَمُونَ (30) ﴾(</w:t>
      </w:r>
      <w:r>
        <w:rPr>
          <w:rStyle w:val="Appelnotedebasdep"/>
          <w:rFonts w:ascii="Traditional Arabic" w:hAnsi="Traditional Arabic" w:cs="Traditional Arabic"/>
          <w:color w:val="000000"/>
          <w:sz w:val="28"/>
          <w:szCs w:val="28"/>
        </w:rPr>
        <w:footnoteReference w:id="24"/>
      </w:r>
      <w:r>
        <w:rPr>
          <w:rFonts w:ascii="Traditional Arabic" w:hAnsi="Traditional Arabic" w:cs="Traditional Arabic"/>
          <w:color w:val="000000"/>
          <w:sz w:val="28"/>
          <w:szCs w:val="28"/>
          <w:rtl/>
          <w:lang w:bidi="ar-MA"/>
        </w:rPr>
        <w:t>)، ثمّ أعربها وذكر تأويل بعض المفسّرين من أمثال ابن عطيّة، والزّمخشري، ومفاد معنى الفطرة في كلام هؤلاء المفسّرين: أن اللمهيّأة ومعدة لقبول التّوحيد والإسلام، وبذلك يكون دين الإسلام فطرة جُبِل عليها الإنسان، وهذا معنى قولنا: الإسلام فطرة، ولكنّ ابن عاشور بعد استعراضه لآراء هؤلاء المفسّرين: رأى أنه ما مِنْ أحد أتقن الإفصاح عن معنى كون الإسلام دين الفطرة، فعرّف الفطرة بأنّها: "الخلقة، في كل مخلوق، أي: النّظام الذي أوجده الل ففطرة الإنسان هي ما فطر – أي: ما خُلق - عليه الإنسان ظاهرا وباطنا، أي: جسدا وعقلا"(</w:t>
      </w:r>
      <w:r>
        <w:rPr>
          <w:rStyle w:val="Appelnotedebasdep"/>
          <w:rFonts w:ascii="Traditional Arabic" w:hAnsi="Traditional Arabic" w:cs="Traditional Arabic"/>
          <w:color w:val="000000"/>
          <w:sz w:val="28"/>
          <w:szCs w:val="28"/>
        </w:rPr>
        <w:footnoteReference w:id="25"/>
      </w:r>
      <w:r>
        <w:rPr>
          <w:rFonts w:ascii="Traditional Arabic" w:hAnsi="Traditional Arabic" w:cs="Traditional Arabic"/>
          <w:color w:val="000000"/>
          <w:sz w:val="28"/>
          <w:szCs w:val="28"/>
          <w:rtl/>
          <w:lang w:bidi="ar-MA"/>
        </w:rPr>
        <w:t>)، وفسّر معنى الإسلام الفطرة بأنه: "فطرة عقليّة؛ لأنّ الإسلام عقائد وتشريعات، وكلّها أمور عقليّة أو جارية على وفق ما يدركه العقل ويشهد به (</w:t>
      </w:r>
      <w:r>
        <w:rPr>
          <w:rStyle w:val="Appelnotedebasdep"/>
          <w:rFonts w:ascii="Traditional Arabic" w:hAnsi="Traditional Arabic" w:cs="Traditional Arabic"/>
          <w:color w:val="000000"/>
          <w:sz w:val="28"/>
          <w:szCs w:val="28"/>
        </w:rPr>
        <w:footnoteReference w:id="26"/>
      </w:r>
      <w:r>
        <w:rPr>
          <w:rFonts w:ascii="Traditional Arabic" w:hAnsi="Traditional Arabic" w:cs="Traditional Arabic"/>
          <w:color w:val="000000"/>
          <w:sz w:val="28"/>
          <w:szCs w:val="28"/>
          <w:lang w:bidi="ar-MA"/>
        </w:rPr>
        <w:t>).</w:t>
      </w:r>
    </w:p>
    <w:p w14:paraId="6D455320" w14:textId="77777777" w:rsidR="00C54AB5" w:rsidRDefault="00000000">
      <w:pPr>
        <w:bidi/>
        <w:spacing w:after="120" w:line="240" w:lineRule="auto"/>
        <w:ind w:firstLine="340"/>
        <w:jc w:val="both"/>
      </w:pPr>
      <w:r>
        <w:rPr>
          <w:rFonts w:ascii="Traditional Arabic" w:hAnsi="Traditional Arabic" w:cs="Traditional Arabic"/>
          <w:color w:val="000000"/>
          <w:sz w:val="28"/>
          <w:szCs w:val="28"/>
          <w:rtl/>
          <w:lang w:bidi="ar-MA"/>
        </w:rPr>
        <w:t>إن الاجتهاد المقاصدي عند ابن عاشور في علاقة وطيدة مع فقه النّوازل ومتغيّرات الحياة، ويرى صاحب المقاصد أنّ: "الاجتهاد فرض كفاية على الأمّة بمقدار حاجة أقطارها وأحوالها، وقد أثِمت الأمّة بالتّفريط فيه مع الاستطاعة ومِكْنةِ الأسباب والآلات(</w:t>
      </w:r>
      <w:r>
        <w:rPr>
          <w:rStyle w:val="Appelnotedebasdep"/>
          <w:rFonts w:ascii="Traditional Arabic" w:hAnsi="Traditional Arabic" w:cs="Traditional Arabic"/>
          <w:color w:val="000000"/>
          <w:sz w:val="28"/>
          <w:szCs w:val="28"/>
        </w:rPr>
        <w:footnoteReference w:id="27"/>
      </w:r>
      <w:r>
        <w:rPr>
          <w:rFonts w:ascii="Traditional Arabic" w:hAnsi="Traditional Arabic" w:cs="Traditional Arabic"/>
          <w:color w:val="000000"/>
          <w:sz w:val="28"/>
          <w:szCs w:val="28"/>
          <w:rtl/>
          <w:lang w:bidi="ar-MA"/>
        </w:rPr>
        <w:t>) فأهمية الاجتهاد في إيجاد حلول للحوادث المستجدة يجعل الأمّة آثمة عند غيابه، وقد اتفق علال الفاسي، صاحب كتاب: "مقاصد الشّريعة ومكارمها" مع ابن عاشور في هذا الرّأي، فهو يقول في كتابه المذكور: "الأمّة تأثم إذا انقطع عنها الاجتهاد، ورضِيت بالتّقليد والجمود.(</w:t>
      </w:r>
      <w:r>
        <w:rPr>
          <w:rStyle w:val="Appelnotedebasdep"/>
          <w:rFonts w:ascii="Traditional Arabic" w:hAnsi="Traditional Arabic" w:cs="Traditional Arabic"/>
          <w:color w:val="000000"/>
          <w:sz w:val="28"/>
          <w:szCs w:val="28"/>
        </w:rPr>
        <w:footnoteReference w:id="28"/>
      </w:r>
      <w:r>
        <w:rPr>
          <w:rFonts w:ascii="Traditional Arabic" w:hAnsi="Traditional Arabic" w:cs="Traditional Arabic"/>
          <w:color w:val="000000"/>
          <w:sz w:val="28"/>
          <w:szCs w:val="28"/>
          <w:lang w:bidi="ar-MA"/>
        </w:rPr>
        <w:t>)</w:t>
      </w:r>
    </w:p>
    <w:p w14:paraId="1792F082" w14:textId="77777777" w:rsidR="00C54AB5" w:rsidRDefault="00000000">
      <w:pPr>
        <w:bidi/>
        <w:spacing w:after="120" w:line="240" w:lineRule="auto"/>
        <w:ind w:firstLine="340"/>
        <w:jc w:val="both"/>
      </w:pPr>
      <w:r>
        <w:rPr>
          <w:rFonts w:ascii="Traditional Arabic" w:hAnsi="Traditional Arabic" w:cs="Traditional Arabic"/>
          <w:color w:val="000000"/>
          <w:sz w:val="28"/>
          <w:szCs w:val="28"/>
          <w:rtl/>
          <w:lang w:bidi="ar-MA"/>
        </w:rPr>
        <w:t xml:space="preserve">ويرى ابن عاشور أن المجال الأنسب للاجتهاد المقاصدي هو مجال المعاملات، "فالمجال الذي تتحدّد فيه وبه المصلحة بحسب تصور ابن عاشور إنما هو مجال الفعل البشري بوسائله وإكراهاته ونسبيته"، وقد دلت مراعاة المقاصد في التّشريع على شموليّة هذه </w:t>
      </w:r>
      <w:r>
        <w:rPr>
          <w:rFonts w:ascii="Traditional Arabic" w:hAnsi="Traditional Arabic" w:cs="Traditional Arabic"/>
          <w:color w:val="000000"/>
          <w:sz w:val="28"/>
          <w:szCs w:val="28"/>
          <w:rtl/>
          <w:lang w:bidi="ar-MA"/>
        </w:rPr>
        <w:lastRenderedPageBreak/>
        <w:t>المقاصد وصلاحية الشّريعة لكل زمان ومكان، وهو ما يحقق توازن النّظام التشريعي(</w:t>
      </w:r>
      <w:r>
        <w:rPr>
          <w:rStyle w:val="Appelnotedebasdep"/>
          <w:rFonts w:ascii="Traditional Arabic" w:hAnsi="Traditional Arabic" w:cs="Traditional Arabic"/>
          <w:color w:val="000000"/>
          <w:sz w:val="28"/>
          <w:szCs w:val="28"/>
        </w:rPr>
        <w:footnoteReference w:id="29"/>
      </w:r>
      <w:r>
        <w:rPr>
          <w:rFonts w:ascii="Traditional Arabic" w:hAnsi="Traditional Arabic" w:cs="Traditional Arabic"/>
          <w:color w:val="000000"/>
          <w:sz w:val="28"/>
          <w:szCs w:val="28"/>
          <w:rtl/>
          <w:lang w:bidi="ar-MA"/>
        </w:rPr>
        <w:t>)، ويفسر صاحب المقاصد معنى صلاحية شريعة الإسلام لكل زمان ومكان بقوله: "أن تكون أحكامها كليّات ومعاني مشتملة على متحدة المقاصد(</w:t>
      </w:r>
      <w:r>
        <w:rPr>
          <w:rStyle w:val="Appelnotedebasdep"/>
          <w:rFonts w:ascii="Traditional Arabic" w:hAnsi="Traditional Arabic" w:cs="Traditional Arabic"/>
          <w:color w:val="000000"/>
          <w:sz w:val="28"/>
          <w:szCs w:val="28"/>
        </w:rPr>
        <w:footnoteReference w:id="30"/>
      </w:r>
      <w:r>
        <w:rPr>
          <w:rFonts w:ascii="Traditional Arabic" w:hAnsi="Traditional Arabic" w:cs="Traditional Arabic"/>
          <w:color w:val="000000"/>
          <w:sz w:val="28"/>
          <w:szCs w:val="28"/>
          <w:rtl/>
          <w:lang w:bidi="ar-MA"/>
        </w:rPr>
        <w:t>)حِكم ومصالح صالحة لأن تتفرع منها أحكام مختلفة الصور. هذه المقاصد التي ستمكن العقل البشريّ من مواجهة الحياة ومتغيراتها، وتقدير المصالح في إطارها بلا إفراط ولا تفريط، أي: لا تُهيمن النّزعة النّصيّة على فهم الواقع ولا يترك للعقل الحرية المطلقة في تقدير المصالح.</w:t>
      </w:r>
    </w:p>
    <w:p w14:paraId="7B2164B1" w14:textId="77777777" w:rsidR="00C54AB5" w:rsidRDefault="00000000">
      <w:pPr>
        <w:numPr>
          <w:ilvl w:val="0"/>
          <w:numId w:val="1"/>
        </w:numPr>
        <w:bidi/>
        <w:spacing w:after="120" w:line="240" w:lineRule="auto"/>
        <w:jc w:val="both"/>
      </w:pPr>
      <w:r>
        <w:rPr>
          <w:rFonts w:ascii="Traditional Arabic" w:hAnsi="Traditional Arabic" w:cs="Traditional Arabic"/>
          <w:color w:val="000000"/>
          <w:sz w:val="28"/>
          <w:szCs w:val="28"/>
          <w:rtl/>
          <w:lang w:bidi="ar-MA"/>
        </w:rPr>
        <w:t>من الاجتهادات المقاصدية عند الإمام الطاهر بن عاشور رحمه الله دعوته إلى توسيع دائرة المصلحة شملت كلّ الكتاب، بقسميْه: النّظري والتطبيقيّ، وتوسيع دائرة المصلحة عنده يكون ناجعا في مجال المعاملات، ولا تشمل الأصول والأمور القطعيّة في الشّريعة، وهذا ما عبّر عنه موقف ابن عاشور من مسألة إفطار رمضان التي جعلها الرئيس التونسي السابق "الحبيب أبورقيبة" حُكما تقتضيه مصلحة البلاد التي تمرّ بأزمة اقتصاديّة، وعبّر عنها الرّئيس التّونسي آنذاك بالجهاد الاقتصادي، فمُراعاة مبدأ المصلحة عنده يُجيز إفطار شهر رمضان، فكان موقف ابن عاشور هو الصّمت والاكتفاء بالقول أنّ صيام رمضان فرض أثبته القرآن، فصاحب المقاصد: "يقبل المصلحة، وينتصر للواقع المتطوّر وللاجتهاد، لكن في حدود ما يسمح به النص(</w:t>
      </w:r>
      <w:r>
        <w:rPr>
          <w:rStyle w:val="Appelnotedebasdep"/>
          <w:rFonts w:ascii="Traditional Arabic" w:hAnsi="Traditional Arabic" w:cs="Traditional Arabic"/>
          <w:color w:val="000000"/>
          <w:sz w:val="28"/>
          <w:szCs w:val="28"/>
        </w:rPr>
        <w:footnoteReference w:id="31"/>
      </w:r>
      <w:r>
        <w:rPr>
          <w:rFonts w:ascii="Traditional Arabic" w:hAnsi="Traditional Arabic" w:cs="Traditional Arabic"/>
          <w:color w:val="000000"/>
          <w:sz w:val="28"/>
          <w:szCs w:val="28"/>
          <w:rtl/>
          <w:lang w:bidi="ar-MA"/>
        </w:rPr>
        <w:t>)، وقد اخترنا من أمثلة الاجتهاد المقاصدي متفق عليها بين الفقهاء، ومسألة مختلف فيها، ومسألة معاصرة مستجدّة لا يوجد لها حكم في المنظومة الفقهيّة القديمة.</w:t>
      </w:r>
    </w:p>
    <w:p w14:paraId="4B20E6B7" w14:textId="77777777" w:rsidR="00C54AB5" w:rsidRDefault="00000000">
      <w:pPr>
        <w:bidi/>
        <w:spacing w:after="120" w:line="240" w:lineRule="auto"/>
        <w:jc w:val="both"/>
      </w:pPr>
      <w:r>
        <w:rPr>
          <w:rFonts w:ascii="Traditional Arabic" w:hAnsi="Traditional Arabic" w:cs="Traditional Arabic"/>
          <w:b/>
          <w:bCs/>
          <w:color w:val="000000"/>
          <w:sz w:val="28"/>
          <w:szCs w:val="28"/>
          <w:rtl/>
          <w:lang w:bidi="ar-MA"/>
        </w:rPr>
        <w:t>المطلب الثاني: الاجتهادات المقاصدية على مستوى المضمون</w:t>
      </w:r>
    </w:p>
    <w:p w14:paraId="483FE39B" w14:textId="77777777" w:rsidR="00C54AB5" w:rsidRDefault="00000000">
      <w:pPr>
        <w:numPr>
          <w:ilvl w:val="0"/>
          <w:numId w:val="8"/>
        </w:numPr>
        <w:bidi/>
        <w:spacing w:after="120" w:line="240" w:lineRule="auto"/>
        <w:jc w:val="both"/>
      </w:pPr>
      <w:r>
        <w:rPr>
          <w:rFonts w:ascii="Traditional Arabic" w:hAnsi="Traditional Arabic" w:cs="Traditional Arabic"/>
          <w:color w:val="000000"/>
          <w:sz w:val="28"/>
          <w:szCs w:val="28"/>
          <w:rtl/>
          <w:lang w:bidi="ar-MA"/>
        </w:rPr>
        <w:t>بعض الأمثلة من المسائل المجتهد فيها عند الإمام الطاهر بن عاشور:</w:t>
      </w:r>
    </w:p>
    <w:tbl>
      <w:tblPr>
        <w:tblStyle w:val="Grilledutableau"/>
        <w:bidiVisual/>
        <w:tblW w:w="9072" w:type="dxa"/>
        <w:jc w:val="center"/>
        <w:tblLook w:val="04A0" w:firstRow="1" w:lastRow="0" w:firstColumn="1" w:lastColumn="0" w:noHBand="0" w:noVBand="1"/>
      </w:tblPr>
      <w:tblGrid>
        <w:gridCol w:w="1296"/>
        <w:gridCol w:w="3110"/>
        <w:gridCol w:w="1685"/>
        <w:gridCol w:w="1684"/>
        <w:gridCol w:w="1297"/>
      </w:tblGrid>
      <w:tr w:rsidR="004A4F44" w:rsidRPr="003861E2" w14:paraId="51B483E9" w14:textId="77777777" w:rsidTr="009C43E7">
        <w:trPr>
          <w:jc w:val="center"/>
        </w:trPr>
        <w:tc>
          <w:tcPr>
            <w:tcW w:w="1296" w:type="dxa"/>
          </w:tcPr>
          <w:p w14:paraId="560B8514" w14:textId="77777777" w:rsidR="00C54AB5" w:rsidRDefault="00000000">
            <w:pPr>
              <w:bidi/>
              <w:jc w:val="center"/>
            </w:pPr>
            <w:r>
              <w:rPr>
                <w:rFonts w:ascii="Traditional Arabic" w:hAnsi="Traditional Arabic" w:cs="Traditional Arabic"/>
                <w:b/>
                <w:bCs/>
                <w:color w:val="000000"/>
                <w:sz w:val="24"/>
                <w:szCs w:val="24"/>
                <w:rtl/>
                <w:lang w:bidi="ar-MA"/>
              </w:rPr>
              <w:t>المسألة</w:t>
            </w:r>
          </w:p>
        </w:tc>
        <w:tc>
          <w:tcPr>
            <w:tcW w:w="3110" w:type="dxa"/>
          </w:tcPr>
          <w:p w14:paraId="12FD2CF4" w14:textId="77777777" w:rsidR="00C54AB5" w:rsidRDefault="00000000">
            <w:pPr>
              <w:bidi/>
              <w:jc w:val="center"/>
            </w:pPr>
            <w:r>
              <w:rPr>
                <w:rFonts w:ascii="Traditional Arabic" w:hAnsi="Traditional Arabic" w:cs="Traditional Arabic"/>
                <w:b/>
                <w:bCs/>
                <w:color w:val="000000"/>
                <w:sz w:val="24"/>
                <w:szCs w:val="24"/>
                <w:rtl/>
                <w:lang w:bidi="ar-MA"/>
              </w:rPr>
              <w:t>حكمها عند الفقهاء القدماء</w:t>
            </w:r>
          </w:p>
        </w:tc>
        <w:tc>
          <w:tcPr>
            <w:tcW w:w="1685" w:type="dxa"/>
          </w:tcPr>
          <w:p w14:paraId="15B25A92" w14:textId="77777777" w:rsidR="00C54AB5" w:rsidRDefault="00000000">
            <w:pPr>
              <w:bidi/>
              <w:jc w:val="center"/>
            </w:pPr>
            <w:r>
              <w:rPr>
                <w:rFonts w:ascii="Traditional Arabic" w:hAnsi="Traditional Arabic" w:cs="Traditional Arabic"/>
                <w:b/>
                <w:bCs/>
                <w:color w:val="000000"/>
                <w:sz w:val="24"/>
                <w:szCs w:val="24"/>
                <w:rtl/>
                <w:lang w:bidi="ar-MA"/>
              </w:rPr>
              <w:t>حكمها عند الإمام الطاهر بن عاشور</w:t>
            </w:r>
          </w:p>
        </w:tc>
        <w:tc>
          <w:tcPr>
            <w:tcW w:w="1684" w:type="dxa"/>
          </w:tcPr>
          <w:p w14:paraId="764942EA" w14:textId="77777777" w:rsidR="00C54AB5" w:rsidRDefault="00000000">
            <w:pPr>
              <w:bidi/>
              <w:jc w:val="center"/>
            </w:pPr>
            <w:r>
              <w:rPr>
                <w:rFonts w:ascii="Traditional Arabic" w:hAnsi="Traditional Arabic" w:cs="Traditional Arabic"/>
                <w:b/>
                <w:bCs/>
                <w:color w:val="000000"/>
                <w:sz w:val="24"/>
                <w:szCs w:val="24"/>
                <w:rtl/>
                <w:lang w:bidi="ar-MA"/>
              </w:rPr>
              <w:t>المقصد من الحكم</w:t>
            </w:r>
          </w:p>
        </w:tc>
        <w:tc>
          <w:tcPr>
            <w:tcW w:w="1297" w:type="dxa"/>
          </w:tcPr>
          <w:p w14:paraId="73990DD4" w14:textId="77777777" w:rsidR="00C54AB5" w:rsidRDefault="00000000">
            <w:pPr>
              <w:bidi/>
              <w:jc w:val="center"/>
            </w:pPr>
            <w:r>
              <w:rPr>
                <w:rFonts w:ascii="Traditional Arabic" w:hAnsi="Traditional Arabic" w:cs="Traditional Arabic"/>
                <w:b/>
                <w:bCs/>
                <w:color w:val="000000"/>
                <w:sz w:val="24"/>
                <w:szCs w:val="24"/>
                <w:rtl/>
                <w:lang w:bidi="ar-MA"/>
              </w:rPr>
              <w:t>الصفحة الواردة</w:t>
            </w:r>
          </w:p>
        </w:tc>
      </w:tr>
      <w:tr w:rsidR="004A4F44" w:rsidRPr="003861E2" w14:paraId="52A8415D" w14:textId="77777777" w:rsidTr="009C43E7">
        <w:trPr>
          <w:jc w:val="center"/>
        </w:trPr>
        <w:tc>
          <w:tcPr>
            <w:tcW w:w="1296" w:type="dxa"/>
          </w:tcPr>
          <w:p w14:paraId="15357244" w14:textId="77777777" w:rsidR="00C54AB5" w:rsidRDefault="00000000">
            <w:pPr>
              <w:bidi/>
              <w:jc w:val="both"/>
            </w:pPr>
            <w:r>
              <w:rPr>
                <w:rFonts w:ascii="Traditional Arabic" w:hAnsi="Traditional Arabic" w:cs="Traditional Arabic"/>
                <w:color w:val="000000"/>
                <w:sz w:val="24"/>
                <w:szCs w:val="24"/>
                <w:rtl/>
                <w:lang w:bidi="ar-MA"/>
              </w:rPr>
              <w:t>النكاح</w:t>
            </w:r>
          </w:p>
        </w:tc>
        <w:tc>
          <w:tcPr>
            <w:tcW w:w="3110" w:type="dxa"/>
          </w:tcPr>
          <w:p w14:paraId="3E6D4E67" w14:textId="77777777" w:rsidR="00C54AB5" w:rsidRDefault="00000000">
            <w:pPr>
              <w:bidi/>
              <w:jc w:val="both"/>
            </w:pPr>
            <w:r>
              <w:rPr>
                <w:rFonts w:ascii="Traditional Arabic" w:hAnsi="Traditional Arabic" w:cs="Traditional Arabic"/>
                <w:color w:val="000000"/>
                <w:sz w:val="24"/>
                <w:szCs w:val="24"/>
                <w:rtl/>
                <w:lang w:bidi="ar-MA"/>
              </w:rPr>
              <w:t>عند الظاهرية واجب وعند المالكية مرة يكون واجب ومرة مستحب ومرة مندوب إليه وهذا يتماشى مع المصلحة وهذا يغلب عند المالكية</w:t>
            </w:r>
          </w:p>
        </w:tc>
        <w:tc>
          <w:tcPr>
            <w:tcW w:w="1685" w:type="dxa"/>
          </w:tcPr>
          <w:p w14:paraId="0265AC00" w14:textId="77777777" w:rsidR="00C54AB5" w:rsidRDefault="00000000">
            <w:pPr>
              <w:bidi/>
              <w:jc w:val="both"/>
            </w:pPr>
            <w:r>
              <w:rPr>
                <w:rFonts w:ascii="Traditional Arabic" w:hAnsi="Traditional Arabic" w:cs="Traditional Arabic"/>
                <w:color w:val="000000"/>
                <w:sz w:val="24"/>
                <w:szCs w:val="24"/>
                <w:rtl/>
                <w:lang w:bidi="ar-MA"/>
              </w:rPr>
              <w:t>واجب وذلك بالنظر إلى المصلحة</w:t>
            </w:r>
          </w:p>
        </w:tc>
        <w:tc>
          <w:tcPr>
            <w:tcW w:w="1684" w:type="dxa"/>
          </w:tcPr>
          <w:p w14:paraId="118422AB" w14:textId="77777777" w:rsidR="00C54AB5" w:rsidRDefault="00000000">
            <w:pPr>
              <w:bidi/>
              <w:jc w:val="both"/>
            </w:pPr>
            <w:r>
              <w:rPr>
                <w:rFonts w:ascii="Traditional Arabic" w:hAnsi="Traditional Arabic" w:cs="Traditional Arabic"/>
                <w:color w:val="000000"/>
                <w:sz w:val="24"/>
                <w:szCs w:val="24"/>
                <w:rtl/>
                <w:lang w:bidi="ar-MA"/>
              </w:rPr>
              <w:t>حفظ والعرض والدين</w:t>
            </w:r>
          </w:p>
        </w:tc>
        <w:tc>
          <w:tcPr>
            <w:tcW w:w="1297" w:type="dxa"/>
          </w:tcPr>
          <w:p w14:paraId="1532A31D" w14:textId="77777777" w:rsidR="00C54AB5" w:rsidRDefault="00000000">
            <w:pPr>
              <w:bidi/>
              <w:jc w:val="both"/>
            </w:pPr>
            <w:r>
              <w:rPr>
                <w:rFonts w:ascii="Traditional Arabic" w:hAnsi="Traditional Arabic" w:cs="Traditional Arabic"/>
                <w:color w:val="000000"/>
                <w:sz w:val="24"/>
                <w:szCs w:val="24"/>
                <w:rtl/>
                <w:lang w:bidi="ar-MA"/>
              </w:rPr>
              <w:t>277إلى 291</w:t>
            </w:r>
          </w:p>
        </w:tc>
      </w:tr>
      <w:tr w:rsidR="004A4F44" w:rsidRPr="003861E2" w14:paraId="157D6004" w14:textId="77777777" w:rsidTr="009C43E7">
        <w:trPr>
          <w:jc w:val="center"/>
        </w:trPr>
        <w:tc>
          <w:tcPr>
            <w:tcW w:w="1296" w:type="dxa"/>
          </w:tcPr>
          <w:p w14:paraId="1BE05E9C" w14:textId="77777777" w:rsidR="00C54AB5" w:rsidRDefault="00000000">
            <w:pPr>
              <w:bidi/>
              <w:jc w:val="both"/>
            </w:pPr>
            <w:r>
              <w:rPr>
                <w:rFonts w:ascii="Traditional Arabic" w:hAnsi="Traditional Arabic" w:cs="Traditional Arabic"/>
                <w:color w:val="000000"/>
                <w:sz w:val="24"/>
                <w:szCs w:val="24"/>
                <w:rtl/>
                <w:lang w:bidi="ar-MA"/>
              </w:rPr>
              <w:t>تشريع العقوبات</w:t>
            </w:r>
          </w:p>
        </w:tc>
        <w:tc>
          <w:tcPr>
            <w:tcW w:w="3110" w:type="dxa"/>
          </w:tcPr>
          <w:p w14:paraId="099A47A3" w14:textId="77777777" w:rsidR="00C54AB5" w:rsidRDefault="00000000">
            <w:pPr>
              <w:bidi/>
              <w:jc w:val="both"/>
            </w:pPr>
            <w:r>
              <w:rPr>
                <w:rFonts w:ascii="Traditional Arabic" w:hAnsi="Traditional Arabic" w:cs="Traditional Arabic"/>
                <w:color w:val="000000"/>
                <w:sz w:val="24"/>
                <w:szCs w:val="24"/>
                <w:rtl/>
                <w:lang w:bidi="ar-MA"/>
              </w:rPr>
              <w:t>الجواز</w:t>
            </w:r>
          </w:p>
        </w:tc>
        <w:tc>
          <w:tcPr>
            <w:tcW w:w="1685" w:type="dxa"/>
          </w:tcPr>
          <w:p w14:paraId="7EBAFE32" w14:textId="77777777" w:rsidR="00C54AB5" w:rsidRDefault="00000000">
            <w:pPr>
              <w:bidi/>
              <w:jc w:val="both"/>
            </w:pPr>
            <w:r>
              <w:rPr>
                <w:rFonts w:ascii="Traditional Arabic" w:hAnsi="Traditional Arabic" w:cs="Traditional Arabic"/>
                <w:color w:val="000000"/>
                <w:sz w:val="24"/>
                <w:szCs w:val="24"/>
                <w:rtl/>
                <w:lang w:bidi="ar-MA"/>
              </w:rPr>
              <w:t>الجواز</w:t>
            </w:r>
          </w:p>
        </w:tc>
        <w:tc>
          <w:tcPr>
            <w:tcW w:w="1684" w:type="dxa"/>
          </w:tcPr>
          <w:p w14:paraId="66B6B707" w14:textId="77777777" w:rsidR="00C54AB5" w:rsidRDefault="00000000">
            <w:pPr>
              <w:bidi/>
              <w:jc w:val="both"/>
            </w:pPr>
            <w:r>
              <w:rPr>
                <w:rFonts w:ascii="Traditional Arabic" w:hAnsi="Traditional Arabic" w:cs="Traditional Arabic"/>
                <w:color w:val="000000"/>
                <w:sz w:val="24"/>
                <w:szCs w:val="24"/>
                <w:rtl/>
                <w:lang w:bidi="ar-MA"/>
              </w:rPr>
              <w:t>حفظ الكليات الخمس</w:t>
            </w:r>
          </w:p>
        </w:tc>
        <w:tc>
          <w:tcPr>
            <w:tcW w:w="1297" w:type="dxa"/>
          </w:tcPr>
          <w:p w14:paraId="0A9872EB" w14:textId="77777777" w:rsidR="00C54AB5" w:rsidRDefault="00000000">
            <w:pPr>
              <w:bidi/>
              <w:jc w:val="both"/>
            </w:pPr>
            <w:r>
              <w:rPr>
                <w:rFonts w:ascii="Traditional Arabic" w:hAnsi="Traditional Arabic" w:cs="Traditional Arabic"/>
                <w:color w:val="000000"/>
                <w:sz w:val="24"/>
                <w:szCs w:val="24"/>
                <w:lang w:bidi="ar-MA"/>
              </w:rPr>
              <w:t>358</w:t>
            </w:r>
          </w:p>
        </w:tc>
      </w:tr>
      <w:tr w:rsidR="004A4F44" w:rsidRPr="003861E2" w14:paraId="2C17E258" w14:textId="77777777" w:rsidTr="009C43E7">
        <w:trPr>
          <w:jc w:val="center"/>
        </w:trPr>
        <w:tc>
          <w:tcPr>
            <w:tcW w:w="1296" w:type="dxa"/>
          </w:tcPr>
          <w:p w14:paraId="05D9273D" w14:textId="77777777" w:rsidR="00C54AB5" w:rsidRDefault="00000000">
            <w:pPr>
              <w:bidi/>
              <w:jc w:val="both"/>
            </w:pPr>
            <w:r>
              <w:rPr>
                <w:rFonts w:ascii="Traditional Arabic" w:hAnsi="Traditional Arabic" w:cs="Traditional Arabic"/>
                <w:color w:val="000000"/>
                <w:sz w:val="24"/>
                <w:szCs w:val="24"/>
                <w:rtl/>
                <w:lang w:bidi="ar-MA"/>
              </w:rPr>
              <w:t>مغارسة والمزارعة</w:t>
            </w:r>
          </w:p>
        </w:tc>
        <w:tc>
          <w:tcPr>
            <w:tcW w:w="3110" w:type="dxa"/>
          </w:tcPr>
          <w:p w14:paraId="76C301F5" w14:textId="77777777" w:rsidR="00C54AB5" w:rsidRDefault="00000000">
            <w:pPr>
              <w:bidi/>
              <w:jc w:val="both"/>
            </w:pPr>
            <w:r>
              <w:rPr>
                <w:rFonts w:ascii="Traditional Arabic" w:hAnsi="Traditional Arabic" w:cs="Traditional Arabic"/>
                <w:color w:val="000000"/>
                <w:sz w:val="24"/>
                <w:szCs w:val="24"/>
                <w:rtl/>
                <w:lang w:bidi="ar-MA"/>
              </w:rPr>
              <w:t>تجوز عند المالكيّة والحنابلة، ولا تجوز عند الشّافعيّة والحنفيّة</w:t>
            </w:r>
          </w:p>
        </w:tc>
        <w:tc>
          <w:tcPr>
            <w:tcW w:w="1685" w:type="dxa"/>
          </w:tcPr>
          <w:p w14:paraId="322F1A0D" w14:textId="77777777" w:rsidR="00C54AB5" w:rsidRDefault="00000000">
            <w:pPr>
              <w:bidi/>
              <w:jc w:val="both"/>
            </w:pPr>
            <w:r>
              <w:rPr>
                <w:rFonts w:ascii="Traditional Arabic" w:hAnsi="Traditional Arabic" w:cs="Traditional Arabic"/>
                <w:color w:val="000000"/>
                <w:sz w:val="24"/>
                <w:szCs w:val="24"/>
                <w:rtl/>
                <w:lang w:bidi="ar-MA"/>
              </w:rPr>
              <w:t>الجواز</w:t>
            </w:r>
          </w:p>
        </w:tc>
        <w:tc>
          <w:tcPr>
            <w:tcW w:w="1684" w:type="dxa"/>
          </w:tcPr>
          <w:p w14:paraId="54073CEA" w14:textId="77777777" w:rsidR="00C54AB5" w:rsidRDefault="00000000">
            <w:pPr>
              <w:bidi/>
              <w:jc w:val="both"/>
            </w:pPr>
            <w:r>
              <w:rPr>
                <w:rFonts w:ascii="Traditional Arabic" w:hAnsi="Traditional Arabic" w:cs="Traditional Arabic"/>
                <w:color w:val="000000"/>
                <w:sz w:val="24"/>
                <w:szCs w:val="24"/>
                <w:rtl/>
                <w:lang w:bidi="ar-MA"/>
              </w:rPr>
              <w:t>تكثير المعاملات المُنعقدة على الأبدان</w:t>
            </w:r>
          </w:p>
        </w:tc>
        <w:tc>
          <w:tcPr>
            <w:tcW w:w="1297" w:type="dxa"/>
          </w:tcPr>
          <w:p w14:paraId="34B8AED5" w14:textId="77777777" w:rsidR="00C54AB5" w:rsidRDefault="00000000">
            <w:pPr>
              <w:bidi/>
              <w:jc w:val="both"/>
            </w:pPr>
            <w:r>
              <w:rPr>
                <w:rFonts w:ascii="Traditional Arabic" w:hAnsi="Traditional Arabic" w:cs="Traditional Arabic"/>
                <w:color w:val="000000"/>
                <w:sz w:val="24"/>
                <w:szCs w:val="24"/>
                <w:lang w:bidi="ar-MA"/>
              </w:rPr>
              <w:t>394-396</w:t>
            </w:r>
          </w:p>
        </w:tc>
      </w:tr>
    </w:tbl>
    <w:p w14:paraId="2B530FF4" w14:textId="77777777" w:rsidR="00C54AB5" w:rsidRDefault="00000000">
      <w:pPr>
        <w:bidi/>
        <w:spacing w:after="120" w:line="240" w:lineRule="auto"/>
        <w:jc w:val="both"/>
      </w:pPr>
      <w:r>
        <w:rPr>
          <w:rFonts w:ascii="Traditional Arabic" w:hAnsi="Traditional Arabic" w:cs="Traditional Arabic"/>
          <w:b/>
          <w:bCs/>
          <w:color w:val="000000"/>
          <w:sz w:val="28"/>
          <w:szCs w:val="28"/>
          <w:rtl/>
          <w:lang w:bidi="ar-MA"/>
        </w:rPr>
        <w:t>المقصد من تشريع العقوبات</w:t>
      </w:r>
    </w:p>
    <w:p w14:paraId="2C97D025" w14:textId="77777777" w:rsidR="00C54AB5" w:rsidRDefault="00000000">
      <w:pPr>
        <w:numPr>
          <w:ilvl w:val="0"/>
          <w:numId w:val="14"/>
        </w:numPr>
        <w:bidi/>
        <w:spacing w:after="120" w:line="240" w:lineRule="auto"/>
        <w:jc w:val="both"/>
      </w:pPr>
      <w:r>
        <w:rPr>
          <w:rFonts w:ascii="Traditional Arabic" w:hAnsi="Traditional Arabic" w:cs="Traditional Arabic"/>
          <w:color w:val="000000"/>
          <w:sz w:val="28"/>
          <w:szCs w:val="28"/>
          <w:rtl/>
          <w:lang w:bidi="ar-MA"/>
        </w:rPr>
        <w:t xml:space="preserve">من الاجتهادات المقاصدية عند الإمام الطاهر بن عاشور أيضا بيانه المقصد من العقوبات وذلك بمنهج دقيق وفريد بحيث بدأ ببيان المقصد العام من تشريع العقوبات وهو إصلاح حال الأمة في سائر أحوالهم، ثم بدأ يبسط القول في ذلك وذلك بقوله " يجب أن نبسط القول هنا في مقصد الشريعة من العقوبات من قصاص وحدود وتعازير وذلك من أكبر </w:t>
      </w:r>
      <w:r>
        <w:rPr>
          <w:rFonts w:ascii="Traditional Arabic" w:hAnsi="Traditional Arabic" w:cs="Traditional Arabic"/>
          <w:color w:val="000000"/>
          <w:sz w:val="28"/>
          <w:szCs w:val="28"/>
          <w:rtl/>
          <w:lang w:bidi="ar-MA"/>
        </w:rPr>
        <w:lastRenderedPageBreak/>
        <w:t>مقاصد الشريعة حفظ نظام الأمة..."(</w:t>
      </w:r>
      <w:r>
        <w:rPr>
          <w:rStyle w:val="Appelnotedebasdep"/>
          <w:rFonts w:ascii="Traditional Arabic" w:hAnsi="Traditional Arabic" w:cs="Traditional Arabic"/>
          <w:color w:val="000000"/>
          <w:sz w:val="28"/>
          <w:szCs w:val="28"/>
        </w:rPr>
        <w:footnoteReference w:id="32"/>
      </w:r>
      <w:r>
        <w:rPr>
          <w:rFonts w:ascii="Traditional Arabic" w:hAnsi="Traditional Arabic" w:cs="Traditional Arabic"/>
          <w:color w:val="000000"/>
          <w:sz w:val="28"/>
          <w:szCs w:val="28"/>
          <w:rtl/>
          <w:lang w:bidi="ar-MA"/>
        </w:rPr>
        <w:t>) هذه من بين الطرق التي يستعملها ابن عاشور في بيان المقصد حيث يعطي المقصد العام ثم يبسطه مستدلا بمجموعة من الآيات الدالة على ذلك لقوله تعالى﴿وَلَا تَقْتُلُوا النَّفْسَ الَّتِي حَرَّمَ اللَّهُ إِلَّا بِالْحَقِّ ۗ وَمَن قُتِلَ مَظْلُومًا فَقَدْ جَعَلْنَا لِوَلِيِّهِ سُلْطَانًا فَلَا يُسْرِف فِّي الْقَتْلِ ۖ إِنَّهُ كَانَ مَنصُورًا (33) ﴾(</w:t>
      </w:r>
      <w:r>
        <w:rPr>
          <w:rStyle w:val="Appelnotedebasdep"/>
          <w:rFonts w:ascii="Traditional Arabic" w:hAnsi="Traditional Arabic" w:cs="Traditional Arabic"/>
          <w:color w:val="000000"/>
          <w:sz w:val="28"/>
          <w:szCs w:val="28"/>
        </w:rPr>
        <w:footnoteReference w:id="33"/>
      </w:r>
      <w:r>
        <w:rPr>
          <w:rFonts w:ascii="Traditional Arabic" w:hAnsi="Traditional Arabic" w:cs="Traditional Arabic"/>
          <w:color w:val="000000"/>
          <w:sz w:val="28"/>
          <w:szCs w:val="28"/>
          <w:lang w:bidi="ar-MA"/>
        </w:rPr>
        <w:t>)</w:t>
      </w:r>
    </w:p>
    <w:p w14:paraId="5718E060" w14:textId="77777777" w:rsidR="00C54AB5" w:rsidRDefault="00000000">
      <w:pPr>
        <w:bidi/>
        <w:spacing w:after="120" w:line="240" w:lineRule="auto"/>
        <w:ind w:firstLine="340"/>
        <w:jc w:val="both"/>
      </w:pPr>
      <w:r>
        <w:rPr>
          <w:rFonts w:ascii="Traditional Arabic" w:hAnsi="Traditional Arabic" w:cs="Traditional Arabic"/>
          <w:color w:val="000000"/>
          <w:sz w:val="28"/>
          <w:szCs w:val="28"/>
          <w:rtl/>
          <w:lang w:bidi="ar-MA"/>
        </w:rPr>
        <w:t>قوله تعالى﴿وَأَنِ احْكُم بَيْنَهُم بِمَا أَنزَلَ اللَّهُ وَلَا تَتَّبِعْ أَهْوَاءَهُمْ وَاحْذَرْهُمْ أَن يَفْتِنُوكَ عَن بَعْضِ مَا أَنزَلَ اللَّهُ إِلَيْكَ ۖ فَإِن تَوَلَّوْا فَاعْلَمْ أَنَّمَا يُرِيدُ اللَّهُ أَن يُصِيبَهُم بِبَعْضِ ذُنُوبِهِمْ ۗ وَإِنَّ كَثِيرًا مِّنَ النَّاسِ لَفَاسِقُونَ (49)﴾(</w:t>
      </w:r>
      <w:r>
        <w:rPr>
          <w:rStyle w:val="Appelnotedebasdep"/>
          <w:rFonts w:ascii="Traditional Arabic" w:hAnsi="Traditional Arabic" w:cs="Traditional Arabic"/>
          <w:color w:val="000000"/>
          <w:sz w:val="28"/>
          <w:szCs w:val="28"/>
        </w:rPr>
        <w:footnoteReference w:id="34"/>
      </w:r>
      <w:r>
        <w:rPr>
          <w:rFonts w:ascii="Traditional Arabic" w:hAnsi="Traditional Arabic" w:cs="Traditional Arabic"/>
          <w:color w:val="000000"/>
          <w:sz w:val="28"/>
          <w:szCs w:val="28"/>
          <w:lang w:bidi="ar-MA"/>
        </w:rPr>
        <w:t>)</w:t>
      </w:r>
    </w:p>
    <w:p w14:paraId="7064A0E8" w14:textId="77777777" w:rsidR="00C54AB5" w:rsidRDefault="00000000">
      <w:pPr>
        <w:bidi/>
        <w:spacing w:after="120" w:line="240" w:lineRule="auto"/>
        <w:ind w:firstLine="340"/>
        <w:jc w:val="both"/>
      </w:pPr>
      <w:r>
        <w:rPr>
          <w:rFonts w:ascii="Traditional Arabic" w:hAnsi="Traditional Arabic" w:cs="Traditional Arabic"/>
          <w:color w:val="000000"/>
          <w:sz w:val="28"/>
          <w:szCs w:val="28"/>
          <w:rtl/>
          <w:lang w:bidi="ar-MA"/>
        </w:rPr>
        <w:t>بعد الآيات بدأ يفصل في المقصد وذلك عنده على ثلاث أمور تأديب الجاني، إرضاء المجني عليه، وزجر المقتدي بالجناة.</w:t>
      </w:r>
    </w:p>
    <w:p w14:paraId="5F7DE2E9" w14:textId="77777777" w:rsidR="00C54AB5" w:rsidRDefault="00000000">
      <w:pPr>
        <w:bidi/>
        <w:spacing w:after="120" w:line="240" w:lineRule="auto"/>
        <w:ind w:firstLine="340"/>
        <w:jc w:val="both"/>
      </w:pPr>
      <w:r>
        <w:rPr>
          <w:rFonts w:ascii="Traditional Arabic" w:hAnsi="Traditional Arabic" w:cs="Traditional Arabic"/>
          <w:color w:val="000000"/>
          <w:sz w:val="28"/>
          <w:szCs w:val="28"/>
          <w:rtl/>
          <w:lang w:bidi="ar-MA"/>
        </w:rPr>
        <w:t>أولا: تأديب الجاني ويرجع مقصد الأسمى عند الإمام ابن عاشور إلى إصلاح أفراد الأمة الذي منهم يتقوم مجموعها وقد فصل في هذا عند حديثه عن المقصد العام من التشريع(</w:t>
      </w:r>
      <w:r>
        <w:rPr>
          <w:rStyle w:val="Appelnotedebasdep"/>
          <w:rFonts w:ascii="Traditional Arabic" w:hAnsi="Traditional Arabic" w:cs="Traditional Arabic"/>
          <w:color w:val="000000"/>
          <w:sz w:val="28"/>
          <w:szCs w:val="28"/>
        </w:rPr>
        <w:footnoteReference w:id="35"/>
      </w:r>
      <w:r>
        <w:rPr>
          <w:rFonts w:ascii="Traditional Arabic" w:hAnsi="Traditional Arabic" w:cs="Traditional Arabic"/>
          <w:color w:val="000000"/>
          <w:sz w:val="28"/>
          <w:szCs w:val="28"/>
          <w:rtl/>
          <w:lang w:bidi="ar-MA"/>
        </w:rPr>
        <w:t>) مستدلا بالآية الكريمة قوله سبحانه ﴿ وَالسَّارِقُ وَالسَّارِقَةُ فَاقْطَعُوا أَيْدِيَهُمَا جَزَاءً بِمَا كَسَبَا نَكَالًا مِّنَ اللَّهِ ۗ وَاللَّهُ عَزِيزٌ حَكِيمٌ (38﴾ (</w:t>
      </w:r>
      <w:r>
        <w:rPr>
          <w:rStyle w:val="Appelnotedebasdep"/>
          <w:rFonts w:ascii="Traditional Arabic" w:hAnsi="Traditional Arabic" w:cs="Traditional Arabic"/>
          <w:color w:val="000000"/>
          <w:sz w:val="28"/>
          <w:szCs w:val="28"/>
        </w:rPr>
        <w:footnoteReference w:id="36"/>
      </w:r>
      <w:r>
        <w:rPr>
          <w:rFonts w:ascii="Traditional Arabic" w:hAnsi="Traditional Arabic" w:cs="Traditional Arabic"/>
          <w:color w:val="000000"/>
          <w:sz w:val="28"/>
          <w:szCs w:val="28"/>
          <w:rtl/>
          <w:lang w:bidi="ar-MA"/>
        </w:rPr>
        <w:t>)ذلك لأن إقامة العقوبة تساهم بزوال من نفسه الخبث الذي بعثه على الجناية وأعلى التعديب عنده الحدود عندما تكون الجنايات العظيمة ومتى كانت خطأ لا يبث فيها الحد ويستعمل ابن عاشور عدة طرق لاستنباط الحكم المقاصدي ومنها العودة النصوص الشرعية ثم واقع الإنسان.</w:t>
      </w:r>
    </w:p>
    <w:p w14:paraId="7B76DD95" w14:textId="77777777" w:rsidR="00C54AB5" w:rsidRDefault="00000000">
      <w:pPr>
        <w:bidi/>
        <w:spacing w:after="120" w:line="240" w:lineRule="auto"/>
        <w:ind w:firstLine="340"/>
        <w:jc w:val="both"/>
      </w:pPr>
      <w:r>
        <w:rPr>
          <w:rFonts w:ascii="Traditional Arabic" w:hAnsi="Traditional Arabic" w:cs="Traditional Arabic"/>
          <w:color w:val="000000"/>
          <w:sz w:val="28"/>
          <w:szCs w:val="28"/>
          <w:rtl/>
          <w:lang w:bidi="ar-MA"/>
        </w:rPr>
        <w:t>ثانيا - إرضاء المجني عليه: الإنسان بطبعه انفعالي وخاصة عندما يصل الأمر إلى القتل فيصبح لا يفكر إلا في الانتقام وهذا سيصبح فوضى بين أمة اقراء وهذا ليس محمود عنده سبحانه، وليس عدلا لذلك شرع الله العقوبات، وذلك يتضح في قول الإمام الطاهر ابن عاشور "حتى إذا وجدوا مكنة بادروا إلى الفتك"(</w:t>
      </w:r>
      <w:r>
        <w:rPr>
          <w:rStyle w:val="Appelnotedebasdep"/>
          <w:rFonts w:ascii="Traditional Arabic" w:hAnsi="Traditional Arabic" w:cs="Traditional Arabic"/>
          <w:color w:val="000000"/>
          <w:sz w:val="28"/>
          <w:szCs w:val="28"/>
        </w:rPr>
        <w:footnoteReference w:id="37"/>
      </w:r>
      <w:r>
        <w:rPr>
          <w:rFonts w:ascii="Traditional Arabic" w:hAnsi="Traditional Arabic" w:cs="Traditional Arabic"/>
          <w:color w:val="000000"/>
          <w:sz w:val="28"/>
          <w:szCs w:val="28"/>
          <w:rtl/>
          <w:lang w:bidi="ar-MA"/>
        </w:rPr>
        <w:t>). وهذا يجعل المقصد من إرضاء المجني عليه كبير وهو العدل ونبذ الانتقام الذي يصبح بين الناس وشعارهم لفك تلك الحرقة لذلك يعطي لأولياء أمر القتيل حق ربط الحبل على يده إلى موضع القصاص متجسدا في قول الإمام ابن عاشور"فلذا أبقت الشريعة حق تسلم أولياء القتيل قاتل صاحبهم بعد الحكم عليه من القاضي بالقتل فيقودنه بحبل في يده إلى موضع القصاص تحت نظر القضاء وهو المسمى بالقود رضية لهم بصورة منزهة كما كانوا... هذا المعنى الذي هو إرضاء المجني عليه"(</w:t>
      </w:r>
      <w:r>
        <w:rPr>
          <w:rStyle w:val="Appelnotedebasdep"/>
          <w:rFonts w:ascii="Traditional Arabic" w:hAnsi="Traditional Arabic" w:cs="Traditional Arabic"/>
          <w:color w:val="000000"/>
          <w:sz w:val="28"/>
          <w:szCs w:val="28"/>
        </w:rPr>
        <w:footnoteReference w:id="38"/>
      </w:r>
      <w:r>
        <w:rPr>
          <w:rFonts w:ascii="Traditional Arabic" w:hAnsi="Traditional Arabic" w:cs="Traditional Arabic"/>
          <w:color w:val="000000"/>
          <w:sz w:val="28"/>
          <w:szCs w:val="28"/>
          <w:lang w:bidi="ar-MA"/>
        </w:rPr>
        <w:t>)</w:t>
      </w:r>
    </w:p>
    <w:p w14:paraId="1A1F8E46" w14:textId="77777777" w:rsidR="00C54AB5" w:rsidRDefault="00000000">
      <w:pPr>
        <w:numPr>
          <w:ilvl w:val="0"/>
          <w:numId w:val="15"/>
        </w:numPr>
        <w:bidi/>
        <w:spacing w:after="120" w:line="240" w:lineRule="auto"/>
        <w:jc w:val="both"/>
      </w:pPr>
      <w:r>
        <w:rPr>
          <w:rFonts w:ascii="Traditional Arabic" w:hAnsi="Traditional Arabic" w:cs="Traditional Arabic"/>
          <w:color w:val="000000"/>
          <w:sz w:val="28"/>
          <w:szCs w:val="28"/>
          <w:rtl/>
          <w:lang w:bidi="ar-MA"/>
        </w:rPr>
        <w:t>ثالثا: زجر المقتدي: وهو الذي عبر عنه ابن عاشور بقول الله تعالى﴿ الزَّانِيَةُ وَالزَّانِي فَاجْلِدُوا كُلَّ وَاحِدٍ مِّنْهُمَا مِائَةَ جَلْدَةٍ ۖ وَلَا تَأْخُذْكُم بِهِمَا رَأْفَةٌ فِي دِينِ اللَّهِ إِن كُنتُمْ تُؤْمِنُونَ بِاللَّهِ وَالْيَوْمِ الْآخِرِ ۖ وَلْيَشْهَدْ عَذَابَهُمَا طَائِفَةٌ مِّنَ الْمُؤْمِنِينَ (2)﴾(</w:t>
      </w:r>
      <w:r>
        <w:rPr>
          <w:rStyle w:val="Appelnotedebasdep"/>
          <w:rFonts w:ascii="Traditional Arabic" w:hAnsi="Traditional Arabic" w:cs="Traditional Arabic"/>
          <w:color w:val="000000"/>
          <w:sz w:val="28"/>
          <w:szCs w:val="28"/>
        </w:rPr>
        <w:footnoteReference w:id="39"/>
      </w:r>
      <w:r>
        <w:rPr>
          <w:rFonts w:ascii="Traditional Arabic" w:hAnsi="Traditional Arabic" w:cs="Traditional Arabic"/>
          <w:color w:val="000000"/>
          <w:sz w:val="28"/>
          <w:szCs w:val="28"/>
          <w:rtl/>
          <w:lang w:bidi="ar-MA"/>
        </w:rPr>
        <w:t xml:space="preserve">)وهذا كله ليبقى عبرة لكل من يفكر في ارتكاب أي جريمة أو ذنب مثله ويقول الطاهر بن عاشور في هذا </w:t>
      </w:r>
      <w:r>
        <w:rPr>
          <w:rFonts w:ascii="Traditional Arabic" w:hAnsi="Traditional Arabic" w:cs="Traditional Arabic"/>
          <w:color w:val="000000"/>
          <w:sz w:val="28"/>
          <w:szCs w:val="28"/>
          <w:rtl/>
          <w:lang w:bidi="ar-MA"/>
        </w:rPr>
        <w:lastRenderedPageBreak/>
        <w:t>الصدد " ... وهو راجع إلى إصلاح مجموع الأمة فإن التحقق من إقامة العقاب على الجناة على قواعد معلومة، يؤس أهل الدعارة من الإقدام على إرضاء شياطين نفوسهم في ارتكاب الجنايات..."(</w:t>
      </w:r>
      <w:r>
        <w:rPr>
          <w:rStyle w:val="Appelnotedebasdep"/>
          <w:rFonts w:ascii="Traditional Arabic" w:hAnsi="Traditional Arabic" w:cs="Traditional Arabic"/>
          <w:color w:val="000000"/>
          <w:sz w:val="28"/>
          <w:szCs w:val="28"/>
        </w:rPr>
        <w:footnoteReference w:id="40"/>
      </w:r>
      <w:r>
        <w:rPr>
          <w:rFonts w:ascii="Traditional Arabic" w:hAnsi="Traditional Arabic" w:cs="Traditional Arabic"/>
          <w:color w:val="000000"/>
          <w:sz w:val="28"/>
          <w:szCs w:val="28"/>
          <w:lang w:bidi="ar-MA"/>
        </w:rPr>
        <w:t>)</w:t>
      </w:r>
    </w:p>
    <w:p w14:paraId="47A1D1B2" w14:textId="77777777" w:rsidR="00C54AB5" w:rsidRDefault="00000000">
      <w:pPr>
        <w:numPr>
          <w:ilvl w:val="0"/>
          <w:numId w:val="4"/>
        </w:numPr>
        <w:bidi/>
        <w:spacing w:after="120" w:line="240" w:lineRule="auto"/>
        <w:jc w:val="both"/>
      </w:pPr>
      <w:r>
        <w:rPr>
          <w:rFonts w:ascii="Traditional Arabic" w:hAnsi="Traditional Arabic" w:cs="Traditional Arabic"/>
          <w:color w:val="000000"/>
          <w:sz w:val="28"/>
          <w:szCs w:val="28"/>
          <w:rtl/>
          <w:lang w:bidi="ar-MA"/>
        </w:rPr>
        <w:t>من خلال هذه المسائل يتبين دور الاجتهاد المقاصدي في إعادة النظر في مسائل قديمة، والتّوصّل إلى أحكام قد توافق الأحكام القديمة، وقد لا توافق، أو تقرير أحكام لقضايا مستجدّة ليس لها حُكم في المنظومة الفقهيّة القديمة. وفي القسم التّطبيقي لكتاب المقاصد اعتنى ابن عاشور بمسائل تهمّ جانب المعاملات وأعْمل فيها الاجتهاد المقاصدي ولكنّه اعتنى ببعض الأحكام التي لا تتعلّق بواقع المجتمع الإسلامي أو المجتمع التّونسي، مثل: أحكام العبيد، وأحكام الجِزية، وأهل الذّمة، وتكاد المسائل المستجدّة تنعدم من هذا القسم، فإذا كان ابن عاشور قد بذل جُهدا تنظيريّا يهتمّ بالمقاصد في القسم الأوّل من كتاب المقاصد، فإنه في مستوى التطبيق اكتفى باستبدال العلة بالمقصد، والمحافظة على الأحكام.</w:t>
      </w:r>
    </w:p>
    <w:p w14:paraId="25F67155" w14:textId="77777777" w:rsidR="00C54AB5" w:rsidRDefault="00000000">
      <w:pPr>
        <w:bidi/>
        <w:spacing w:after="120" w:line="240" w:lineRule="auto"/>
        <w:jc w:val="both"/>
      </w:pPr>
      <w:r>
        <w:rPr>
          <w:rFonts w:ascii="Traditional Arabic" w:hAnsi="Traditional Arabic" w:cs="Traditional Arabic"/>
          <w:b/>
          <w:bCs/>
          <w:color w:val="000000"/>
          <w:sz w:val="28"/>
          <w:szCs w:val="28"/>
          <w:rtl/>
          <w:lang w:bidi="ar-MA"/>
        </w:rPr>
        <w:t>أحكام القضاء والشهادة</w:t>
      </w:r>
    </w:p>
    <w:p w14:paraId="7A669148" w14:textId="77777777" w:rsidR="00C54AB5" w:rsidRDefault="00000000">
      <w:pPr>
        <w:bidi/>
        <w:spacing w:after="120" w:line="240" w:lineRule="auto"/>
        <w:ind w:firstLine="340"/>
        <w:jc w:val="both"/>
      </w:pPr>
      <w:r>
        <w:rPr>
          <w:rFonts w:ascii="Traditional Arabic" w:hAnsi="Traditional Arabic" w:cs="Traditional Arabic"/>
          <w:color w:val="000000"/>
          <w:sz w:val="28"/>
          <w:szCs w:val="28"/>
          <w:rtl/>
          <w:lang w:bidi="ar-MA"/>
        </w:rPr>
        <w:t>تعرض الإمام الطاهر بن عاشور إلى مقاصد الشريعة من حيث الأحوال المنوطة بالخلفاء والأمراء وولاة الأمور من أهل لحل العقد والأجناد القائمين على مصالح العباد بخصوص إيصال الحقوق إلى أصحابها على وفق ما رسمته الشريعة الإسلامية تأصيلا وتفريعا وخاصة القضاة وأهل شوراهم وأعوانهم وغيرهم من الذين لهم الصلاحية المباشرة في إرجاع الحقوق لأصحابها وأكد أن ذلك يستند إلى جلب المصلحة أو درء المفسدة واستدل بما ذهب إليه الإمام القرافي في الفروق، قال: "أن كل من ولي ولاية الخلافة فما دونها إلى الوصية لا يحل له أن يتصرف إلا لجلب مصلحة أو درء مفسدة فيكون الأئمة والولاة معزولين عما ليس بأحسن وما ليس فيه بذل الجهد"</w:t>
      </w:r>
    </w:p>
    <w:p w14:paraId="4BE07B54" w14:textId="77777777" w:rsidR="00C54AB5" w:rsidRDefault="00000000">
      <w:pPr>
        <w:bidi/>
        <w:spacing w:after="120" w:line="240" w:lineRule="auto"/>
        <w:ind w:firstLine="340"/>
        <w:jc w:val="both"/>
      </w:pPr>
      <w:r>
        <w:rPr>
          <w:rFonts w:ascii="Traditional Arabic" w:hAnsi="Traditional Arabic" w:cs="Traditional Arabic"/>
          <w:color w:val="000000"/>
          <w:sz w:val="28"/>
          <w:szCs w:val="28"/>
          <w:rtl/>
          <w:lang w:bidi="ar-MA"/>
        </w:rPr>
        <w:t>وذكر أن مقصد الشريعة من حيث الشمول فيما يخص أحكام القضاء والشهادة هي الإعانة على إظهار الحقوق وقمع الباطل الظاهر والخفي.</w:t>
      </w:r>
    </w:p>
    <w:p w14:paraId="06D3A7A8" w14:textId="77777777" w:rsidR="006A154B" w:rsidRDefault="006A154B">
      <w:pPr>
        <w:rPr>
          <w:rFonts w:ascii="Traditional Arabic" w:hAnsi="Traditional Arabic" w:cs="Traditional Arabic"/>
          <w:b/>
          <w:bCs/>
          <w:color w:val="000000"/>
          <w:sz w:val="32"/>
          <w:szCs w:val="32"/>
          <w:rtl/>
          <w:lang w:bidi="ar-MA"/>
        </w:rPr>
      </w:pPr>
      <w:r>
        <w:rPr>
          <w:rFonts w:ascii="Traditional Arabic" w:hAnsi="Traditional Arabic" w:cs="Traditional Arabic"/>
          <w:b/>
          <w:bCs/>
          <w:color w:val="000000"/>
          <w:sz w:val="32"/>
          <w:szCs w:val="32"/>
          <w:rtl/>
          <w:lang w:bidi="ar-MA"/>
        </w:rPr>
        <w:br w:type="page"/>
      </w:r>
    </w:p>
    <w:p w14:paraId="7DE82F3C" w14:textId="06FBD980" w:rsidR="00C54AB5" w:rsidRDefault="00000000">
      <w:pPr>
        <w:bidi/>
        <w:spacing w:after="120" w:line="240" w:lineRule="auto"/>
        <w:jc w:val="both"/>
      </w:pPr>
      <w:r>
        <w:rPr>
          <w:rFonts w:ascii="Traditional Arabic" w:hAnsi="Traditional Arabic" w:cs="Traditional Arabic"/>
          <w:b/>
          <w:bCs/>
          <w:color w:val="000000"/>
          <w:sz w:val="32"/>
          <w:szCs w:val="32"/>
          <w:rtl/>
          <w:lang w:bidi="ar-MA"/>
        </w:rPr>
        <w:lastRenderedPageBreak/>
        <w:t>خاتمة</w:t>
      </w:r>
    </w:p>
    <w:p w14:paraId="4F691C50" w14:textId="77777777" w:rsidR="00C54AB5" w:rsidRDefault="00000000">
      <w:pPr>
        <w:numPr>
          <w:ilvl w:val="0"/>
          <w:numId w:val="17"/>
        </w:numPr>
        <w:bidi/>
        <w:spacing w:after="120" w:line="240" w:lineRule="auto"/>
        <w:jc w:val="both"/>
      </w:pPr>
      <w:r>
        <w:rPr>
          <w:rFonts w:ascii="Traditional Arabic" w:hAnsi="Traditional Arabic" w:cs="Traditional Arabic"/>
          <w:color w:val="000000"/>
          <w:sz w:val="28"/>
          <w:szCs w:val="28"/>
          <w:rtl/>
          <w:lang w:bidi="ar-MA"/>
        </w:rPr>
        <w:t>أن المقاصد عند ابن عاشور تهتم بالشريعة في كلياتها وغاياتها الإجمالية، وبذلك تتوسّع دائرة التشريع بشكل كبير، ويصبح مدار إجراء الأحكام ما تلاءم مع المقاصد العامة للتشريع.</w:t>
      </w:r>
    </w:p>
    <w:p w14:paraId="0E700B4C" w14:textId="77777777" w:rsidR="00C54AB5" w:rsidRDefault="00000000">
      <w:pPr>
        <w:numPr>
          <w:ilvl w:val="0"/>
          <w:numId w:val="17"/>
        </w:numPr>
        <w:bidi/>
        <w:spacing w:after="120" w:line="240" w:lineRule="auto"/>
        <w:jc w:val="both"/>
      </w:pPr>
      <w:r>
        <w:rPr>
          <w:rFonts w:ascii="Traditional Arabic" w:hAnsi="Traditional Arabic" w:cs="Traditional Arabic"/>
          <w:color w:val="000000"/>
          <w:sz w:val="28"/>
          <w:szCs w:val="28"/>
          <w:rtl/>
          <w:lang w:bidi="ar-MA"/>
        </w:rPr>
        <w:t>أفاد ابن عاشور في تأسيس علم المقاصد من علماء المقاصد القدامى وعلم أصول الفقه، فكانت أفكارهم ومواقفهم حاضرة في كتابه: "مقاصد الشّريعة الإسلاميّة"، إمّا تأييدا، أو اختلافا معهم.</w:t>
      </w:r>
    </w:p>
    <w:p w14:paraId="7B6E1B1A" w14:textId="77777777" w:rsidR="00C54AB5" w:rsidRDefault="00000000">
      <w:pPr>
        <w:numPr>
          <w:ilvl w:val="0"/>
          <w:numId w:val="17"/>
        </w:numPr>
        <w:bidi/>
        <w:spacing w:after="120" w:line="240" w:lineRule="auto"/>
        <w:jc w:val="both"/>
      </w:pPr>
      <w:r>
        <w:rPr>
          <w:rFonts w:ascii="Traditional Arabic" w:hAnsi="Traditional Arabic" w:cs="Traditional Arabic"/>
          <w:color w:val="000000"/>
          <w:sz w:val="28"/>
          <w:szCs w:val="28"/>
          <w:rtl/>
          <w:lang w:bidi="ar-MA"/>
        </w:rPr>
        <w:t>صاغ ابن عاشور علم المقاصد، الذي أراده أن يكون قطعيّا؛ ليكون أساسا للتشريع الإسلامي، لكنّه لم ينجح في ذلك، فدعا إلى تأسيس مجمع فقهي، يتقلّص فيه الاختلاف بين الفقهاء، فمحدوديّة مشروع ابن عاشور تظهر في مستوى التنظير، في تعارض الغاية من البحث مع نتيجة البحث المتوصّل إليها، فهذا الفقيه أراد تأسيس قواعد قطعيّة، لكنّه توصّل إلى الظنّ في قواعد التشريع، وأقر بتفاوت مراتب الظنون.</w:t>
      </w:r>
    </w:p>
    <w:p w14:paraId="4A12B300" w14:textId="77777777" w:rsidR="00C54AB5" w:rsidRDefault="00000000">
      <w:pPr>
        <w:numPr>
          <w:ilvl w:val="0"/>
          <w:numId w:val="17"/>
        </w:numPr>
        <w:bidi/>
        <w:spacing w:after="120" w:line="240" w:lineRule="auto"/>
        <w:jc w:val="both"/>
      </w:pPr>
      <w:r>
        <w:rPr>
          <w:rFonts w:ascii="Traditional Arabic" w:hAnsi="Traditional Arabic" w:cs="Traditional Arabic"/>
          <w:color w:val="000000"/>
          <w:sz w:val="28"/>
          <w:szCs w:val="28"/>
          <w:rtl/>
          <w:lang w:bidi="ar-MA"/>
        </w:rPr>
        <w:t>في القسم التطبيقي من كتاب المقاصد أغلب المسائل التي عالجها هي مسائل استوفت البحث فيها في الكتب الفقهية القديمة، ولكنّ الجديد هو تعليل أحكامها على أساس المقاصد، مع أنه حافظ على الأحكام نفسها التي توصّل إليها الفقهاء</w:t>
      </w:r>
    </w:p>
    <w:p w14:paraId="4A69D8E5" w14:textId="77777777" w:rsidR="00C54AB5" w:rsidRDefault="00000000">
      <w:pPr>
        <w:numPr>
          <w:ilvl w:val="0"/>
          <w:numId w:val="5"/>
        </w:numPr>
        <w:bidi/>
        <w:spacing w:after="120" w:line="240" w:lineRule="auto"/>
        <w:jc w:val="both"/>
      </w:pPr>
      <w:r>
        <w:rPr>
          <w:rFonts w:ascii="Traditional Arabic" w:hAnsi="Traditional Arabic" w:cs="Traditional Arabic"/>
          <w:color w:val="000000"/>
          <w:sz w:val="28"/>
          <w:szCs w:val="28"/>
          <w:rtl/>
          <w:lang w:bidi="ar-MA"/>
        </w:rPr>
        <w:t>مقاصد الشريعة الإسلاميّة، وتواصل الاتجاه المقاصدي عنده في كتبه الأخرى؛ حتى ذاع صيت ابن عاشور؛ لاهتمامه بالمقاصد واقترن اسمه بعلم المقاصد، وصار كتابه: "مقاصد الشّريعة الإسلاميّة" مرجعا أساسيّا لفهم نظريّة المقاصد، لكنّ الدّراسات العلميّة التي تطرّقت إليه قليلة، ولم تستوفِ البحث في كل مواضيعه، ونحن لا ندّعي استيفاء بحث المقاصد في هذا الكتاب، ولكنّها محاولة لجذب الأنظار إلى أهميّة هذا المبحث في هذه المدوّنة.</w:t>
      </w:r>
    </w:p>
    <w:p w14:paraId="59B2B77C" w14:textId="77777777" w:rsidR="00C54AB5" w:rsidRDefault="00000000">
      <w:pPr>
        <w:pageBreakBefore/>
        <w:bidi/>
        <w:spacing w:after="120" w:line="240" w:lineRule="auto"/>
        <w:jc w:val="both"/>
      </w:pPr>
      <w:r>
        <w:rPr>
          <w:rFonts w:ascii="Traditional Arabic" w:hAnsi="Traditional Arabic" w:cs="Traditional Arabic"/>
          <w:b/>
          <w:bCs/>
          <w:color w:val="000000"/>
          <w:sz w:val="32"/>
          <w:szCs w:val="32"/>
          <w:rtl/>
          <w:lang w:bidi="ar-MA"/>
        </w:rPr>
        <w:lastRenderedPageBreak/>
        <w:t>المراجع والمصادر</w:t>
      </w:r>
    </w:p>
    <w:p w14:paraId="3835F846" w14:textId="77777777" w:rsidR="00C54AB5" w:rsidRDefault="00000000">
      <w:pPr>
        <w:numPr>
          <w:ilvl w:val="0"/>
          <w:numId w:val="6"/>
        </w:numPr>
        <w:bidi/>
        <w:spacing w:after="120" w:line="240" w:lineRule="auto"/>
        <w:jc w:val="both"/>
      </w:pPr>
      <w:r>
        <w:rPr>
          <w:rFonts w:ascii="Traditional Arabic" w:hAnsi="Traditional Arabic" w:cs="Traditional Arabic"/>
          <w:color w:val="000000"/>
          <w:sz w:val="28"/>
          <w:szCs w:val="28"/>
          <w:rtl/>
          <w:lang w:bidi="ar-MA"/>
        </w:rPr>
        <w:t>القرآن الكريم برواية ورش</w:t>
      </w:r>
    </w:p>
    <w:p w14:paraId="0982624F" w14:textId="77777777" w:rsidR="00C54AB5" w:rsidRDefault="00000000">
      <w:pPr>
        <w:numPr>
          <w:ilvl w:val="0"/>
          <w:numId w:val="6"/>
        </w:numPr>
        <w:bidi/>
        <w:spacing w:after="120" w:line="240" w:lineRule="auto"/>
        <w:jc w:val="both"/>
      </w:pPr>
      <w:r>
        <w:rPr>
          <w:rFonts w:ascii="Traditional Arabic" w:hAnsi="Traditional Arabic" w:cs="Traditional Arabic"/>
          <w:color w:val="000000"/>
          <w:sz w:val="28"/>
          <w:szCs w:val="28"/>
          <w:rtl/>
          <w:lang w:bidi="ar-MA"/>
        </w:rPr>
        <w:t>لسان العرب محمد بن مكرم بن على، أبو الفضل، جمال الدين ابن منظور الأنصاري الرويفعي الإفريقي (المتوفى: 711هـ دار صادر، بيروت، الطبعة: الثالثة، 1414 هـ</w:t>
      </w:r>
    </w:p>
    <w:p w14:paraId="6A02321C" w14:textId="77777777" w:rsidR="00C54AB5" w:rsidRDefault="00000000">
      <w:pPr>
        <w:numPr>
          <w:ilvl w:val="0"/>
          <w:numId w:val="6"/>
        </w:numPr>
        <w:bidi/>
        <w:spacing w:after="120" w:line="240" w:lineRule="auto"/>
        <w:jc w:val="both"/>
      </w:pPr>
      <w:r>
        <w:rPr>
          <w:rFonts w:ascii="Traditional Arabic" w:hAnsi="Traditional Arabic" w:cs="Traditional Arabic"/>
          <w:color w:val="000000"/>
          <w:sz w:val="28"/>
          <w:szCs w:val="28"/>
          <w:rtl/>
          <w:lang w:bidi="ar-MA"/>
        </w:rPr>
        <w:t>مقاصد الشريعة الإسلامية للإمام ابن عاشور 1973، المتوفى سنة، تقديم الدكتور حاتم بوسمه الناشر دار الكتاب المصري، دار الكتاب اللبناني، مكتبة الإسكندرية 2010/2011.</w:t>
      </w:r>
    </w:p>
    <w:p w14:paraId="71494BF6" w14:textId="77777777" w:rsidR="00C54AB5" w:rsidRDefault="00000000">
      <w:pPr>
        <w:numPr>
          <w:ilvl w:val="0"/>
          <w:numId w:val="6"/>
        </w:numPr>
        <w:bidi/>
        <w:spacing w:after="120" w:line="240" w:lineRule="auto"/>
        <w:jc w:val="both"/>
      </w:pPr>
      <w:r>
        <w:rPr>
          <w:rFonts w:ascii="Traditional Arabic" w:hAnsi="Traditional Arabic" w:cs="Traditional Arabic"/>
          <w:color w:val="000000"/>
          <w:sz w:val="28"/>
          <w:szCs w:val="28"/>
          <w:rtl/>
          <w:lang w:bidi="ar-MA"/>
        </w:rPr>
        <w:t>مقاصد الشريعة الإسلامية ومكارمها للدكتور علال الفاسي، دار الغرب الإسلامي، الطبعة الخامسة سنة 1993م.</w:t>
      </w:r>
    </w:p>
    <w:p w14:paraId="23F41CDF" w14:textId="77777777" w:rsidR="00C54AB5" w:rsidRDefault="00000000">
      <w:pPr>
        <w:numPr>
          <w:ilvl w:val="0"/>
          <w:numId w:val="6"/>
        </w:numPr>
        <w:bidi/>
        <w:spacing w:after="120" w:line="240" w:lineRule="auto"/>
        <w:jc w:val="both"/>
      </w:pPr>
      <w:r>
        <w:rPr>
          <w:rFonts w:ascii="Traditional Arabic" w:hAnsi="Traditional Arabic" w:cs="Traditional Arabic"/>
          <w:color w:val="000000"/>
          <w:sz w:val="28"/>
          <w:szCs w:val="28"/>
          <w:rtl/>
          <w:lang w:bidi="ar-MA"/>
        </w:rPr>
        <w:t>الاجتهاد المقاصدي حجيته، ضوابطه مجالاته للدكتور نوردين بن المختار الخادمي، نشرته رئاسة المحاكم الشرعية والشؤون الدينية في دولة قطر، سنة 1419ه/ 1998م.</w:t>
      </w:r>
    </w:p>
    <w:p w14:paraId="67045E44" w14:textId="77777777" w:rsidR="00C54AB5" w:rsidRDefault="00000000">
      <w:pPr>
        <w:numPr>
          <w:ilvl w:val="0"/>
          <w:numId w:val="6"/>
        </w:numPr>
        <w:bidi/>
        <w:spacing w:after="120" w:line="240" w:lineRule="auto"/>
        <w:jc w:val="both"/>
      </w:pPr>
      <w:r>
        <w:rPr>
          <w:rFonts w:ascii="Traditional Arabic" w:hAnsi="Traditional Arabic" w:cs="Traditional Arabic"/>
          <w:color w:val="000000"/>
          <w:sz w:val="28"/>
          <w:szCs w:val="28"/>
          <w:rtl/>
          <w:lang w:bidi="ar-MA"/>
        </w:rPr>
        <w:t>الفكر المقاصدي: قواعده وفوائده. د. أحمد الريسوني. منشورات الزمن. كتاب الجيب. الكتاب9. مطبعة النجاح الجديدة. البيضاء 1999م.</w:t>
      </w:r>
    </w:p>
    <w:p w14:paraId="2DA14CF1" w14:textId="77777777" w:rsidR="00C54AB5" w:rsidRDefault="00000000">
      <w:pPr>
        <w:numPr>
          <w:ilvl w:val="0"/>
          <w:numId w:val="6"/>
        </w:numPr>
        <w:bidi/>
        <w:spacing w:after="120" w:line="240" w:lineRule="auto"/>
        <w:jc w:val="both"/>
      </w:pPr>
      <w:r>
        <w:rPr>
          <w:rFonts w:ascii="Traditional Arabic" w:hAnsi="Traditional Arabic" w:cs="Traditional Arabic"/>
          <w:color w:val="000000"/>
          <w:sz w:val="28"/>
          <w:szCs w:val="28"/>
          <w:rtl/>
          <w:lang w:bidi="ar-MA"/>
        </w:rPr>
        <w:t>انظر الفروق، للقرافي.</w:t>
      </w:r>
    </w:p>
    <w:p w14:paraId="20118528" w14:textId="77777777" w:rsidR="00C54AB5" w:rsidRDefault="00000000">
      <w:pPr>
        <w:numPr>
          <w:ilvl w:val="0"/>
          <w:numId w:val="7"/>
        </w:numPr>
        <w:bidi/>
        <w:spacing w:after="120" w:line="240" w:lineRule="auto"/>
        <w:jc w:val="both"/>
      </w:pPr>
      <w:r>
        <w:rPr>
          <w:rFonts w:ascii="Traditional Arabic" w:hAnsi="Traditional Arabic" w:cs="Traditional Arabic"/>
          <w:color w:val="000000"/>
          <w:sz w:val="28"/>
          <w:szCs w:val="28"/>
          <w:lang w:bidi="ar-MA"/>
        </w:rPr>
        <w:t>ABBDEL MAGID TURKI « Polémiques entre IBN HAZM et BAGI, sur les principes de la loi :.musulmane», Société nationale d’édition et de diffusio, ALGER.P424 3 -</w:t>
      </w:r>
    </w:p>
    <w:sectPr w:rsidR="00C54AB5" w:rsidSect="00621C41">
      <w:headerReference w:type="default" r:id="rId8"/>
      <w:footerReference w:type="default" r:id="rId9"/>
      <w:footnotePr>
        <w:numRestart w:val="eachPage"/>
      </w:footnotePr>
      <w:pgSz w:w="11906" w:h="16838" w:code="9"/>
      <w:pgMar w:top="1417" w:right="1417" w:bottom="1417" w:left="1417" w:header="708" w:footer="708" w:gutter="0"/>
      <w:pgNumType w:start="14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286FE" w14:textId="77777777" w:rsidR="00426EDB" w:rsidRDefault="00426EDB" w:rsidP="009750CD">
      <w:pPr>
        <w:spacing w:after="0" w:line="240" w:lineRule="auto"/>
      </w:pPr>
      <w:r>
        <w:separator/>
      </w:r>
    </w:p>
  </w:endnote>
  <w:endnote w:type="continuationSeparator" w:id="0">
    <w:p w14:paraId="505EF02C" w14:textId="77777777" w:rsidR="00426EDB" w:rsidRDefault="00426EDB" w:rsidP="009750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aditional Arabic">
    <w:panose1 w:val="00000000000000000000"/>
    <w:charset w:val="B2"/>
    <w:family w:val="auto"/>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Shurooq 16">
    <w:altName w:val="Arial"/>
    <w:charset w:val="B2"/>
    <w:family w:val="auto"/>
    <w:pitch w:val="variable"/>
    <w:sig w:usb0="00002001" w:usb1="00000000" w:usb2="00000000" w:usb3="00000000" w:csb0="00000040" w:csb1="00000000"/>
  </w:font>
  <w:font w:name="ATraditional Arabic">
    <w:altName w:val="Sakkal Majalla"/>
    <w:charset w:val="00"/>
    <w:family w:val="roman"/>
    <w:pitch w:val="variable"/>
    <w:sig w:usb0="00002003" w:usb1="80000000" w:usb2="00000008" w:usb3="00000000" w:csb0="00000041" w:csb1="00000000"/>
  </w:font>
  <w:font w:name="CTraditional Arabic">
    <w:charset w:val="B2"/>
    <w:family w:val="auto"/>
    <w:pitch w:val="variable"/>
    <w:sig w:usb0="00006001" w:usb1="00000000" w:usb2="00000000" w:usb3="00000000" w:csb0="00000040" w:csb1="00000000"/>
  </w:font>
  <w:font w:name="Diwani Letter">
    <w:charset w:val="B2"/>
    <w:family w:val="auto"/>
    <w:pitch w:val="variable"/>
    <w:sig w:usb0="00002001" w:usb1="80000000" w:usb2="00000008" w:usb3="00000000" w:csb0="00000040" w:csb1="00000000"/>
  </w:font>
  <w:font w:name="Simplified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5E59F" w14:textId="77777777" w:rsidR="009750CD" w:rsidRDefault="00240397" w:rsidP="007C6E6C">
    <w:pPr>
      <w:pStyle w:val="Pieddepage"/>
      <w:tabs>
        <w:tab w:val="clear" w:pos="4536"/>
        <w:tab w:val="clear" w:pos="9072"/>
        <w:tab w:val="left" w:pos="5516"/>
      </w:tabs>
      <w:bidi/>
    </w:pPr>
    <w:r>
      <w:rPr>
        <w:noProof/>
      </w:rPr>
      <mc:AlternateContent>
        <mc:Choice Requires="wps">
          <w:drawing>
            <wp:anchor distT="0" distB="0" distL="118745" distR="118745" simplePos="0" relativeHeight="251659264" behindDoc="1" locked="0" layoutInCell="1" allowOverlap="0" wp14:anchorId="608D989B" wp14:editId="40625A1D">
              <wp:simplePos x="0" y="0"/>
              <wp:positionH relativeFrom="margin">
                <wp:align>center</wp:align>
              </wp:positionH>
              <wp:positionV relativeFrom="page">
                <wp:posOffset>9829800</wp:posOffset>
              </wp:positionV>
              <wp:extent cx="6565265" cy="678180"/>
              <wp:effectExtent l="0" t="0" r="26035" b="26670"/>
              <wp:wrapSquare wrapText="bothSides"/>
              <wp:docPr id="197" name="Rectangle 200"/>
              <wp:cNvGraphicFramePr/>
              <a:graphic xmlns:a="http://schemas.openxmlformats.org/drawingml/2006/main">
                <a:graphicData uri="http://schemas.microsoft.com/office/word/2010/wordprocessingShape">
                  <wps:wsp>
                    <wps:cNvSpPr/>
                    <wps:spPr>
                      <a:xfrm>
                        <a:off x="0" y="0"/>
                        <a:ext cx="6565265" cy="678730"/>
                      </a:xfrm>
                      <a:prstGeom prst="rect">
                        <a:avLst/>
                      </a:prstGeom>
                      <a:ln w="19050">
                        <a:solidFill>
                          <a:srgbClr val="FFC000"/>
                        </a:solidFill>
                      </a:ln>
                    </wps:spPr>
                    <wps:style>
                      <a:lnRef idx="2">
                        <a:schemeClr val="accent1"/>
                      </a:lnRef>
                      <a:fillRef idx="1">
                        <a:schemeClr val="lt1"/>
                      </a:fillRef>
                      <a:effectRef idx="0">
                        <a:schemeClr val="accent1"/>
                      </a:effectRef>
                      <a:fontRef idx="minor">
                        <a:schemeClr val="dk1"/>
                      </a:fontRef>
                    </wps:style>
                    <wps:txbx>
                      <w:txbxContent>
                        <w:p w14:paraId="25492251" w14:textId="77777777" w:rsidR="007C6E6C" w:rsidRPr="00D46565" w:rsidRDefault="007C6E6C" w:rsidP="00EF2031">
                          <w:pPr>
                            <w:bidi/>
                            <w:spacing w:after="0" w:line="240" w:lineRule="auto"/>
                            <w:jc w:val="center"/>
                            <w:rPr>
                              <w:rFonts w:ascii="Traditional Arabic" w:hAnsi="Traditional Arabic" w:cs="Traditional Arabic"/>
                              <w:b/>
                              <w:bCs/>
                              <w:color w:val="074F6A" w:themeColor="accent4" w:themeShade="80"/>
                              <w:sz w:val="28"/>
                              <w:szCs w:val="28"/>
                              <w:rtl/>
                              <w:lang w:bidi="ar-MA"/>
                            </w:rPr>
                          </w:pPr>
                          <w:r w:rsidRPr="00D46565">
                            <w:rPr>
                              <w:rFonts w:ascii="Traditional Arabic" w:hAnsi="Traditional Arabic" w:cs="Traditional Arabic" w:hint="cs"/>
                              <w:b/>
                              <w:bCs/>
                              <w:color w:val="074F6A" w:themeColor="accent4" w:themeShade="80"/>
                              <w:sz w:val="28"/>
                              <w:szCs w:val="28"/>
                              <w:rtl/>
                              <w:lang w:bidi="ar-MA"/>
                            </w:rPr>
                            <w:t>المجلة</w:t>
                          </w:r>
                          <w:r w:rsidRPr="00D46565">
                            <w:rPr>
                              <w:rFonts w:ascii="Traditional Arabic" w:hAnsi="Traditional Arabic" w:cs="Traditional Arabic"/>
                              <w:b/>
                              <w:bCs/>
                              <w:color w:val="074F6A" w:themeColor="accent4" w:themeShade="80"/>
                              <w:sz w:val="28"/>
                              <w:szCs w:val="28"/>
                              <w:rtl/>
                              <w:lang w:bidi="ar-MA"/>
                            </w:rPr>
                            <w:t xml:space="preserve"> </w:t>
                          </w:r>
                          <w:r w:rsidRPr="00D46565">
                            <w:rPr>
                              <w:rFonts w:ascii="Traditional Arabic" w:hAnsi="Traditional Arabic" w:cs="Traditional Arabic" w:hint="cs"/>
                              <w:b/>
                              <w:bCs/>
                              <w:color w:val="074F6A" w:themeColor="accent4" w:themeShade="80"/>
                              <w:sz w:val="28"/>
                              <w:szCs w:val="28"/>
                              <w:rtl/>
                              <w:lang w:bidi="ar-MA"/>
                            </w:rPr>
                            <w:t>المغربية</w:t>
                          </w:r>
                          <w:r w:rsidRPr="00D46565">
                            <w:rPr>
                              <w:rFonts w:ascii="Traditional Arabic" w:hAnsi="Traditional Arabic" w:cs="Traditional Arabic"/>
                              <w:b/>
                              <w:bCs/>
                              <w:color w:val="074F6A" w:themeColor="accent4" w:themeShade="80"/>
                              <w:sz w:val="28"/>
                              <w:szCs w:val="28"/>
                              <w:rtl/>
                              <w:lang w:bidi="ar-MA"/>
                            </w:rPr>
                            <w:t xml:space="preserve"> </w:t>
                          </w:r>
                          <w:r w:rsidRPr="00D46565">
                            <w:rPr>
                              <w:rFonts w:ascii="Traditional Arabic" w:hAnsi="Traditional Arabic" w:cs="Traditional Arabic" w:hint="cs"/>
                              <w:b/>
                              <w:bCs/>
                              <w:color w:val="074F6A" w:themeColor="accent4" w:themeShade="80"/>
                              <w:sz w:val="28"/>
                              <w:szCs w:val="28"/>
                              <w:rtl/>
                              <w:lang w:bidi="ar-MA"/>
                            </w:rPr>
                            <w:t>لنشر</w:t>
                          </w:r>
                          <w:r w:rsidRPr="00D46565">
                            <w:rPr>
                              <w:rFonts w:ascii="Traditional Arabic" w:hAnsi="Traditional Arabic" w:cs="Traditional Arabic"/>
                              <w:b/>
                              <w:bCs/>
                              <w:color w:val="074F6A" w:themeColor="accent4" w:themeShade="80"/>
                              <w:sz w:val="28"/>
                              <w:szCs w:val="28"/>
                              <w:rtl/>
                              <w:lang w:bidi="ar-MA"/>
                            </w:rPr>
                            <w:t xml:space="preserve"> </w:t>
                          </w:r>
                          <w:r w:rsidRPr="00D46565">
                            <w:rPr>
                              <w:rFonts w:ascii="Traditional Arabic" w:hAnsi="Traditional Arabic" w:cs="Traditional Arabic" w:hint="cs"/>
                              <w:b/>
                              <w:bCs/>
                              <w:color w:val="074F6A" w:themeColor="accent4" w:themeShade="80"/>
                              <w:sz w:val="28"/>
                              <w:szCs w:val="28"/>
                              <w:rtl/>
                              <w:lang w:bidi="ar-MA"/>
                            </w:rPr>
                            <w:t>الأبحاث</w:t>
                          </w:r>
                          <w:r w:rsidRPr="00D46565">
                            <w:rPr>
                              <w:rFonts w:ascii="Traditional Arabic" w:hAnsi="Traditional Arabic" w:cs="Traditional Arabic"/>
                              <w:b/>
                              <w:bCs/>
                              <w:color w:val="074F6A" w:themeColor="accent4" w:themeShade="80"/>
                              <w:sz w:val="28"/>
                              <w:szCs w:val="28"/>
                              <w:rtl/>
                              <w:lang w:bidi="ar-MA"/>
                            </w:rPr>
                            <w:t xml:space="preserve"> </w:t>
                          </w:r>
                          <w:r w:rsidRPr="00D46565">
                            <w:rPr>
                              <w:rFonts w:ascii="Traditional Arabic" w:hAnsi="Traditional Arabic" w:cs="Traditional Arabic" w:hint="cs"/>
                              <w:b/>
                              <w:bCs/>
                              <w:color w:val="074F6A" w:themeColor="accent4" w:themeShade="80"/>
                              <w:sz w:val="28"/>
                              <w:szCs w:val="28"/>
                              <w:rtl/>
                              <w:lang w:bidi="ar-MA"/>
                            </w:rPr>
                            <w:t>العل</w:t>
                          </w:r>
                          <w:r w:rsidR="00163855">
                            <w:rPr>
                              <w:rFonts w:ascii="Traditional Arabic" w:hAnsi="Traditional Arabic" w:cs="Traditional Arabic" w:hint="cs"/>
                              <w:b/>
                              <w:bCs/>
                              <w:color w:val="074F6A" w:themeColor="accent4" w:themeShade="80"/>
                              <w:sz w:val="28"/>
                              <w:szCs w:val="28"/>
                              <w:rtl/>
                              <w:lang w:val="fr-MA" w:bidi="ar-MA"/>
                            </w:rPr>
                            <w:t>مي</w:t>
                          </w:r>
                          <w:r w:rsidR="00336067">
                            <w:rPr>
                              <w:rFonts w:ascii="Traditional Arabic" w:hAnsi="Traditional Arabic" w:cs="Traditional Arabic" w:hint="cs"/>
                              <w:b/>
                              <w:bCs/>
                              <w:color w:val="074F6A" w:themeColor="accent4" w:themeShade="80"/>
                              <w:sz w:val="28"/>
                              <w:szCs w:val="28"/>
                              <w:rtl/>
                              <w:lang w:val="fr-MA" w:bidi="ar-MA"/>
                            </w:rPr>
                            <w:t>ة</w:t>
                          </w:r>
                          <w:r w:rsidR="00163855">
                            <w:rPr>
                              <w:rFonts w:ascii="Traditional Arabic" w:hAnsi="Traditional Arabic" w:cs="Traditional Arabic" w:hint="cs"/>
                              <w:b/>
                              <w:bCs/>
                              <w:color w:val="074F6A" w:themeColor="accent4" w:themeShade="80"/>
                              <w:sz w:val="28"/>
                              <w:szCs w:val="28"/>
                              <w:rtl/>
                              <w:lang w:val="fr-MA" w:bidi="ar-MA"/>
                            </w:rPr>
                            <w:t xml:space="preserve"> </w:t>
                          </w:r>
                          <w:r w:rsidR="00A6500F" w:rsidRPr="00D46565">
                            <w:rPr>
                              <w:rFonts w:ascii="Traditional Arabic" w:hAnsi="Traditional Arabic" w:cs="Traditional Arabic"/>
                              <w:b/>
                              <w:bCs/>
                              <w:color w:val="074F6A" w:themeColor="accent4" w:themeShade="80"/>
                              <w:sz w:val="28"/>
                              <w:szCs w:val="28"/>
                              <w:lang w:bidi="ar-MA"/>
                            </w:rPr>
                            <w:t>(</w:t>
                          </w:r>
                          <w:r w:rsidR="00A6500F" w:rsidRPr="00163855">
                            <w:rPr>
                              <w:rFonts w:ascii="Traditional Arabic" w:hAnsi="Traditional Arabic" w:cs="Traditional Arabic"/>
                              <w:b/>
                              <w:bCs/>
                              <w:color w:val="074F6A" w:themeColor="accent4" w:themeShade="80"/>
                              <w:sz w:val="24"/>
                              <w:szCs w:val="24"/>
                              <w:lang w:bidi="ar-MA"/>
                            </w:rPr>
                            <w:t>ISSN: 3085-4873</w:t>
                          </w:r>
                          <w:r w:rsidR="00A6500F" w:rsidRPr="00D46565">
                            <w:rPr>
                              <w:rFonts w:ascii="Traditional Arabic" w:hAnsi="Traditional Arabic" w:cs="Traditional Arabic"/>
                              <w:b/>
                              <w:bCs/>
                              <w:color w:val="074F6A" w:themeColor="accent4" w:themeShade="80"/>
                              <w:sz w:val="28"/>
                              <w:szCs w:val="28"/>
                              <w:lang w:bidi="ar-MA"/>
                            </w:rPr>
                            <w:t>)</w:t>
                          </w:r>
                          <w:r w:rsidRPr="00D46565">
                            <w:rPr>
                              <w:rFonts w:ascii="Traditional Arabic" w:hAnsi="Traditional Arabic" w:cs="Traditional Arabic"/>
                              <w:b/>
                              <w:bCs/>
                              <w:color w:val="074F6A" w:themeColor="accent4" w:themeShade="80"/>
                              <w:sz w:val="28"/>
                              <w:szCs w:val="28"/>
                              <w:rtl/>
                              <w:lang w:bidi="ar-MA"/>
                            </w:rPr>
                            <w:t xml:space="preserve"> – </w:t>
                          </w:r>
                          <w:r w:rsidRPr="00D46565">
                            <w:rPr>
                              <w:rFonts w:ascii="Traditional Arabic" w:hAnsi="Traditional Arabic" w:cs="Traditional Arabic" w:hint="cs"/>
                              <w:b/>
                              <w:bCs/>
                              <w:color w:val="074F6A" w:themeColor="accent4" w:themeShade="80"/>
                              <w:sz w:val="28"/>
                              <w:szCs w:val="28"/>
                              <w:rtl/>
                              <w:lang w:bidi="ar-MA"/>
                            </w:rPr>
                            <w:t>العدد</w:t>
                          </w:r>
                          <w:r w:rsidRPr="00D46565">
                            <w:rPr>
                              <w:rFonts w:ascii="Traditional Arabic" w:hAnsi="Traditional Arabic" w:cs="Traditional Arabic"/>
                              <w:b/>
                              <w:bCs/>
                              <w:color w:val="074F6A" w:themeColor="accent4" w:themeShade="80"/>
                              <w:sz w:val="28"/>
                              <w:szCs w:val="28"/>
                              <w:rtl/>
                              <w:lang w:bidi="ar-MA"/>
                            </w:rPr>
                            <w:t xml:space="preserve"> </w:t>
                          </w:r>
                          <w:r w:rsidR="00417144">
                            <w:rPr>
                              <w:rFonts w:ascii="Traditional Arabic" w:hAnsi="Traditional Arabic" w:cs="Traditional Arabic" w:hint="cs"/>
                              <w:b/>
                              <w:bCs/>
                              <w:color w:val="074F6A" w:themeColor="accent4" w:themeShade="80"/>
                              <w:sz w:val="28"/>
                              <w:szCs w:val="28"/>
                              <w:rtl/>
                              <w:lang w:bidi="ar-MA"/>
                            </w:rPr>
                            <w:t>الواحد و</w:t>
                          </w:r>
                          <w:r w:rsidR="00A30201">
                            <w:rPr>
                              <w:rFonts w:ascii="Traditional Arabic" w:hAnsi="Traditional Arabic" w:cs="Traditional Arabic" w:hint="cs"/>
                              <w:b/>
                              <w:bCs/>
                              <w:color w:val="074F6A" w:themeColor="accent4" w:themeShade="80"/>
                              <w:sz w:val="28"/>
                              <w:szCs w:val="28"/>
                              <w:rtl/>
                              <w:lang w:bidi="ar-MA"/>
                            </w:rPr>
                            <w:t>العشرون</w:t>
                          </w:r>
                          <w:r w:rsidRPr="00D46565">
                            <w:rPr>
                              <w:rFonts w:ascii="Traditional Arabic" w:hAnsi="Traditional Arabic" w:cs="Traditional Arabic"/>
                              <w:b/>
                              <w:bCs/>
                              <w:color w:val="074F6A" w:themeColor="accent4" w:themeShade="80"/>
                              <w:sz w:val="28"/>
                              <w:szCs w:val="28"/>
                              <w:rtl/>
                              <w:lang w:bidi="ar-MA"/>
                            </w:rPr>
                            <w:t xml:space="preserve"> – </w:t>
                          </w:r>
                          <w:r w:rsidR="00417144">
                            <w:rPr>
                              <w:rFonts w:ascii="Traditional Arabic" w:hAnsi="Traditional Arabic" w:cs="Traditional Arabic" w:hint="cs"/>
                              <w:b/>
                              <w:bCs/>
                              <w:color w:val="074F6A" w:themeColor="accent4" w:themeShade="80"/>
                              <w:sz w:val="28"/>
                              <w:szCs w:val="28"/>
                              <w:rtl/>
                              <w:lang w:bidi="ar-MA"/>
                            </w:rPr>
                            <w:t>شتنبر</w:t>
                          </w:r>
                          <w:r w:rsidRPr="00D46565">
                            <w:rPr>
                              <w:rFonts w:ascii="Traditional Arabic" w:hAnsi="Traditional Arabic" w:cs="Traditional Arabic"/>
                              <w:b/>
                              <w:bCs/>
                              <w:color w:val="074F6A" w:themeColor="accent4" w:themeShade="80"/>
                              <w:sz w:val="28"/>
                              <w:szCs w:val="28"/>
                              <w:rtl/>
                              <w:lang w:bidi="ar-MA"/>
                            </w:rPr>
                            <w:t xml:space="preserve"> </w:t>
                          </w:r>
                          <w:r w:rsidR="0037143B">
                            <w:rPr>
                              <w:rFonts w:ascii="Traditional Arabic" w:hAnsi="Traditional Arabic" w:cs="Traditional Arabic" w:hint="cs"/>
                              <w:b/>
                              <w:bCs/>
                              <w:color w:val="074F6A" w:themeColor="accent4" w:themeShade="80"/>
                              <w:sz w:val="28"/>
                              <w:szCs w:val="28"/>
                              <w:rtl/>
                              <w:lang w:bidi="ar-MA"/>
                            </w:rPr>
                            <w:t>2026</w:t>
                          </w:r>
                        </w:p>
                        <w:p w14:paraId="01B64044" w14:textId="77777777" w:rsidR="00EF2031" w:rsidRPr="00240397" w:rsidRDefault="00EF2031" w:rsidP="00EF2031">
                          <w:pPr>
                            <w:pStyle w:val="En-tte"/>
                            <w:bidi/>
                            <w:jc w:val="center"/>
                            <w:rPr>
                              <w:rFonts w:ascii="Traditional Arabic" w:hAnsi="Traditional Arabic" w:cs="Traditional Arabic"/>
                              <w:color w:val="074F6A" w:themeColor="accent4" w:themeShade="80"/>
                              <w:sz w:val="14"/>
                              <w:szCs w:val="14"/>
                              <w:lang w:bidi="ar-MA"/>
                            </w:rPr>
                          </w:pPr>
                          <w:r w:rsidRPr="00240397">
                            <w:rPr>
                              <w:rFonts w:ascii="Traditional Arabic" w:hAnsi="Traditional Arabic" w:cs="Traditional Arabic"/>
                              <w:color w:val="074F6A" w:themeColor="accent4" w:themeShade="80"/>
                              <w:sz w:val="14"/>
                              <w:szCs w:val="14"/>
                              <w:rtl/>
                              <w:lang w:bidi="ar-MA"/>
                            </w:rPr>
                            <w:t xml:space="preserve">© </w:t>
                          </w:r>
                          <w:r w:rsidRPr="00240397">
                            <w:rPr>
                              <w:rFonts w:ascii="Traditional Arabic" w:hAnsi="Traditional Arabic" w:cs="Traditional Arabic" w:hint="cs"/>
                              <w:color w:val="074F6A" w:themeColor="accent4" w:themeShade="80"/>
                              <w:sz w:val="14"/>
                              <w:szCs w:val="14"/>
                              <w:rtl/>
                              <w:lang w:bidi="ar-MA"/>
                            </w:rPr>
                            <w:t>المؤلفون</w:t>
                          </w:r>
                          <w:r w:rsidRPr="00240397">
                            <w:rPr>
                              <w:rFonts w:ascii="Traditional Arabic" w:hAnsi="Traditional Arabic" w:cs="Traditional Arabic"/>
                              <w:color w:val="074F6A" w:themeColor="accent4" w:themeShade="80"/>
                              <w:sz w:val="14"/>
                              <w:szCs w:val="14"/>
                              <w:rtl/>
                              <w:lang w:bidi="ar-MA"/>
                            </w:rPr>
                            <w:t xml:space="preserve">. </w:t>
                          </w:r>
                          <w:r w:rsidRPr="00240397">
                            <w:rPr>
                              <w:rFonts w:ascii="Traditional Arabic" w:hAnsi="Traditional Arabic" w:cs="Traditional Arabic" w:hint="cs"/>
                              <w:color w:val="074F6A" w:themeColor="accent4" w:themeShade="80"/>
                              <w:sz w:val="14"/>
                              <w:szCs w:val="14"/>
                              <w:rtl/>
                              <w:lang w:bidi="ar-MA"/>
                            </w:rPr>
                            <w:t>مرخّص</w:t>
                          </w:r>
                          <w:r w:rsidRPr="00240397">
                            <w:rPr>
                              <w:rFonts w:ascii="Traditional Arabic" w:hAnsi="Traditional Arabic" w:cs="Traditional Arabic"/>
                              <w:color w:val="074F6A" w:themeColor="accent4" w:themeShade="80"/>
                              <w:sz w:val="14"/>
                              <w:szCs w:val="14"/>
                              <w:rtl/>
                              <w:lang w:bidi="ar-MA"/>
                            </w:rPr>
                            <w:t xml:space="preserve"> </w:t>
                          </w:r>
                          <w:r w:rsidRPr="00240397">
                            <w:rPr>
                              <w:rFonts w:ascii="Traditional Arabic" w:hAnsi="Traditional Arabic" w:cs="Traditional Arabic" w:hint="cs"/>
                              <w:color w:val="074F6A" w:themeColor="accent4" w:themeShade="80"/>
                              <w:sz w:val="14"/>
                              <w:szCs w:val="14"/>
                              <w:rtl/>
                              <w:lang w:bidi="ar-MA"/>
                            </w:rPr>
                            <w:t>بموجب</w:t>
                          </w:r>
                          <w:r w:rsidRPr="00240397">
                            <w:rPr>
                              <w:rFonts w:ascii="Traditional Arabic" w:hAnsi="Traditional Arabic" w:cs="Traditional Arabic"/>
                              <w:color w:val="074F6A" w:themeColor="accent4" w:themeShade="80"/>
                              <w:sz w:val="14"/>
                              <w:szCs w:val="14"/>
                              <w:rtl/>
                              <w:lang w:bidi="ar-MA"/>
                            </w:rPr>
                            <w:t xml:space="preserve"> </w:t>
                          </w:r>
                          <w:r w:rsidRPr="00240397">
                            <w:rPr>
                              <w:rFonts w:ascii="Traditional Arabic" w:hAnsi="Traditional Arabic" w:cs="Traditional Arabic"/>
                              <w:color w:val="074F6A" w:themeColor="accent4" w:themeShade="80"/>
                              <w:sz w:val="14"/>
                              <w:szCs w:val="14"/>
                              <w:lang w:bidi="ar-MA"/>
                            </w:rPr>
                            <w:t>Creative Commons Attribution-</w:t>
                          </w:r>
                          <w:r w:rsidR="00163855" w:rsidRPr="00240397">
                            <w:rPr>
                              <w:rFonts w:ascii="Traditional Arabic" w:hAnsi="Traditional Arabic" w:cs="Traditional Arabic"/>
                              <w:color w:val="074F6A" w:themeColor="accent4" w:themeShade="80"/>
                              <w:sz w:val="14"/>
                              <w:szCs w:val="14"/>
                              <w:lang w:bidi="ar-MA"/>
                            </w:rPr>
                            <w:t>Non Commercial</w:t>
                          </w:r>
                          <w:r w:rsidRPr="00240397">
                            <w:rPr>
                              <w:rFonts w:ascii="Traditional Arabic" w:hAnsi="Traditional Arabic" w:cs="Traditional Arabic"/>
                              <w:color w:val="074F6A" w:themeColor="accent4" w:themeShade="80"/>
                              <w:sz w:val="14"/>
                              <w:szCs w:val="14"/>
                              <w:lang w:bidi="ar-MA"/>
                            </w:rPr>
                            <w:t xml:space="preserve"> 4.0 (CC BY-NC 4.0)</w:t>
                          </w:r>
                          <w:r w:rsidRPr="00240397">
                            <w:rPr>
                              <w:rFonts w:ascii="Traditional Arabic" w:hAnsi="Traditional Arabic" w:cs="Traditional Arabic"/>
                              <w:color w:val="074F6A" w:themeColor="accent4" w:themeShade="80"/>
                              <w:sz w:val="14"/>
                              <w:szCs w:val="14"/>
                              <w:rtl/>
                              <w:lang w:bidi="ar-MA"/>
                            </w:rPr>
                            <w:t xml:space="preserve"> —</w:t>
                          </w:r>
                          <w:r w:rsidRPr="00240397">
                            <w:rPr>
                              <w:rFonts w:ascii="Traditional Arabic" w:hAnsi="Traditional Arabic" w:cs="Traditional Arabic"/>
                              <w:color w:val="074F6A" w:themeColor="accent4" w:themeShade="80"/>
                              <w:sz w:val="14"/>
                              <w:szCs w:val="14"/>
                              <w:lang w:bidi="ar-MA"/>
                            </w:rPr>
                            <w:t xml:space="preserve"> </w:t>
                          </w:r>
                          <w:r w:rsidRPr="00240397">
                            <w:rPr>
                              <w:rFonts w:ascii="Traditional Arabic" w:hAnsi="Traditional Arabic" w:cs="Traditional Arabic" w:hint="cs"/>
                              <w:color w:val="074F6A" w:themeColor="accent4" w:themeShade="80"/>
                              <w:sz w:val="14"/>
                              <w:szCs w:val="14"/>
                              <w:rtl/>
                              <w:lang w:bidi="ar-MA"/>
                            </w:rPr>
                            <w:t>يُسمح</w:t>
                          </w:r>
                          <w:r w:rsidRPr="00240397">
                            <w:rPr>
                              <w:rFonts w:ascii="Traditional Arabic" w:hAnsi="Traditional Arabic" w:cs="Traditional Arabic"/>
                              <w:color w:val="074F6A" w:themeColor="accent4" w:themeShade="80"/>
                              <w:sz w:val="14"/>
                              <w:szCs w:val="14"/>
                              <w:rtl/>
                              <w:lang w:bidi="ar-MA"/>
                            </w:rPr>
                            <w:t xml:space="preserve"> </w:t>
                          </w:r>
                          <w:r w:rsidRPr="00240397">
                            <w:rPr>
                              <w:rFonts w:ascii="Traditional Arabic" w:hAnsi="Traditional Arabic" w:cs="Traditional Arabic" w:hint="cs"/>
                              <w:color w:val="074F6A" w:themeColor="accent4" w:themeShade="80"/>
                              <w:sz w:val="14"/>
                              <w:szCs w:val="14"/>
                              <w:rtl/>
                              <w:lang w:bidi="ar-MA"/>
                            </w:rPr>
                            <w:t>بإعادة</w:t>
                          </w:r>
                          <w:r w:rsidRPr="00240397">
                            <w:rPr>
                              <w:rFonts w:ascii="Traditional Arabic" w:hAnsi="Traditional Arabic" w:cs="Traditional Arabic"/>
                              <w:color w:val="074F6A" w:themeColor="accent4" w:themeShade="80"/>
                              <w:sz w:val="14"/>
                              <w:szCs w:val="14"/>
                              <w:rtl/>
                              <w:lang w:bidi="ar-MA"/>
                            </w:rPr>
                            <w:t xml:space="preserve"> </w:t>
                          </w:r>
                          <w:r w:rsidRPr="00240397">
                            <w:rPr>
                              <w:rFonts w:ascii="Traditional Arabic" w:hAnsi="Traditional Arabic" w:cs="Traditional Arabic" w:hint="cs"/>
                              <w:color w:val="074F6A" w:themeColor="accent4" w:themeShade="80"/>
                              <w:sz w:val="14"/>
                              <w:szCs w:val="14"/>
                              <w:rtl/>
                              <w:lang w:bidi="ar-MA"/>
                            </w:rPr>
                            <w:t>الاستخدام</w:t>
                          </w:r>
                          <w:r w:rsidRPr="00240397">
                            <w:rPr>
                              <w:rFonts w:ascii="Traditional Arabic" w:hAnsi="Traditional Arabic" w:cs="Traditional Arabic"/>
                              <w:color w:val="074F6A" w:themeColor="accent4" w:themeShade="80"/>
                              <w:sz w:val="14"/>
                              <w:szCs w:val="14"/>
                              <w:rtl/>
                              <w:lang w:bidi="ar-MA"/>
                            </w:rPr>
                            <w:t xml:space="preserve"> </w:t>
                          </w:r>
                          <w:r w:rsidRPr="00240397">
                            <w:rPr>
                              <w:rFonts w:ascii="Traditional Arabic" w:hAnsi="Traditional Arabic" w:cs="Traditional Arabic" w:hint="cs"/>
                              <w:color w:val="074F6A" w:themeColor="accent4" w:themeShade="80"/>
                              <w:sz w:val="14"/>
                              <w:szCs w:val="14"/>
                              <w:rtl/>
                              <w:lang w:bidi="ar-MA"/>
                            </w:rPr>
                            <w:t>غير</w:t>
                          </w:r>
                          <w:r w:rsidRPr="00240397">
                            <w:rPr>
                              <w:rFonts w:ascii="Traditional Arabic" w:hAnsi="Traditional Arabic" w:cs="Traditional Arabic"/>
                              <w:color w:val="074F6A" w:themeColor="accent4" w:themeShade="80"/>
                              <w:sz w:val="14"/>
                              <w:szCs w:val="14"/>
                              <w:rtl/>
                              <w:lang w:bidi="ar-MA"/>
                            </w:rPr>
                            <w:t xml:space="preserve"> </w:t>
                          </w:r>
                          <w:r w:rsidRPr="00240397">
                            <w:rPr>
                              <w:rFonts w:ascii="Traditional Arabic" w:hAnsi="Traditional Arabic" w:cs="Traditional Arabic" w:hint="cs"/>
                              <w:color w:val="074F6A" w:themeColor="accent4" w:themeShade="80"/>
                              <w:sz w:val="14"/>
                              <w:szCs w:val="14"/>
                              <w:rtl/>
                              <w:lang w:bidi="ar-MA"/>
                            </w:rPr>
                            <w:t>التجاري</w:t>
                          </w:r>
                          <w:r w:rsidRPr="00240397">
                            <w:rPr>
                              <w:rFonts w:ascii="Traditional Arabic" w:hAnsi="Traditional Arabic" w:cs="Traditional Arabic"/>
                              <w:color w:val="074F6A" w:themeColor="accent4" w:themeShade="80"/>
                              <w:sz w:val="14"/>
                              <w:szCs w:val="14"/>
                              <w:rtl/>
                              <w:lang w:bidi="ar-MA"/>
                            </w:rPr>
                            <w:t xml:space="preserve"> </w:t>
                          </w:r>
                          <w:r w:rsidRPr="00240397">
                            <w:rPr>
                              <w:rFonts w:ascii="Traditional Arabic" w:hAnsi="Traditional Arabic" w:cs="Traditional Arabic" w:hint="cs"/>
                              <w:color w:val="074F6A" w:themeColor="accent4" w:themeShade="80"/>
                              <w:sz w:val="14"/>
                              <w:szCs w:val="14"/>
                              <w:rtl/>
                              <w:lang w:bidi="ar-MA"/>
                            </w:rPr>
                            <w:t>مع</w:t>
                          </w:r>
                          <w:r w:rsidRPr="00240397">
                            <w:rPr>
                              <w:rFonts w:ascii="Traditional Arabic" w:hAnsi="Traditional Arabic" w:cs="Traditional Arabic"/>
                              <w:color w:val="074F6A" w:themeColor="accent4" w:themeShade="80"/>
                              <w:sz w:val="14"/>
                              <w:szCs w:val="14"/>
                              <w:rtl/>
                              <w:lang w:bidi="ar-MA"/>
                            </w:rPr>
                            <w:t xml:space="preserve"> </w:t>
                          </w:r>
                          <w:r w:rsidRPr="00240397">
                            <w:rPr>
                              <w:rFonts w:ascii="Traditional Arabic" w:hAnsi="Traditional Arabic" w:cs="Traditional Arabic" w:hint="cs"/>
                              <w:color w:val="074F6A" w:themeColor="accent4" w:themeShade="80"/>
                              <w:sz w:val="14"/>
                              <w:szCs w:val="14"/>
                              <w:rtl/>
                              <w:lang w:bidi="ar-MA"/>
                            </w:rPr>
                            <w:t>نسبة</w:t>
                          </w:r>
                          <w:r w:rsidRPr="00240397">
                            <w:rPr>
                              <w:rFonts w:ascii="Traditional Arabic" w:hAnsi="Traditional Arabic" w:cs="Traditional Arabic"/>
                              <w:color w:val="074F6A" w:themeColor="accent4" w:themeShade="80"/>
                              <w:sz w:val="14"/>
                              <w:szCs w:val="14"/>
                              <w:rtl/>
                              <w:lang w:bidi="ar-MA"/>
                            </w:rPr>
                            <w:t xml:space="preserve"> </w:t>
                          </w:r>
                          <w:r w:rsidRPr="00240397">
                            <w:rPr>
                              <w:rFonts w:ascii="Traditional Arabic" w:hAnsi="Traditional Arabic" w:cs="Traditional Arabic" w:hint="cs"/>
                              <w:color w:val="074F6A" w:themeColor="accent4" w:themeShade="80"/>
                              <w:sz w:val="14"/>
                              <w:szCs w:val="14"/>
                              <w:rtl/>
                              <w:lang w:bidi="ar-MA"/>
                            </w:rPr>
                            <w:t>المصدر</w:t>
                          </w:r>
                        </w:p>
                        <w:p w14:paraId="47CC2514" w14:textId="77777777" w:rsidR="009750CD" w:rsidRPr="00240397" w:rsidRDefault="00EF2031" w:rsidP="00EF2031">
                          <w:pPr>
                            <w:pStyle w:val="En-tte"/>
                            <w:jc w:val="center"/>
                            <w:rPr>
                              <w:rFonts w:ascii="Calibri" w:hAnsi="Calibri" w:cs="Calibri"/>
                              <w:caps/>
                              <w:color w:val="074F6A" w:themeColor="accent4" w:themeShade="80"/>
                              <w:sz w:val="14"/>
                              <w:szCs w:val="14"/>
                              <w:lang w:bidi="ar-MA"/>
                            </w:rPr>
                          </w:pPr>
                          <w:r w:rsidRPr="00240397">
                            <w:rPr>
                              <w:rFonts w:ascii="Traditional Arabic" w:hAnsi="Traditional Arabic" w:cs="Traditional Arabic"/>
                              <w:color w:val="074F6A" w:themeColor="accent4" w:themeShade="80"/>
                              <w:sz w:val="14"/>
                              <w:szCs w:val="14"/>
                              <w:lang w:bidi="ar-MA"/>
                            </w:rPr>
                            <w:t>https://creativecommons.org/licenses/by-nc/4.0</w:t>
                          </w:r>
                          <w:r w:rsidRPr="00240397">
                            <w:rPr>
                              <w:rFonts w:ascii="Traditional Arabic" w:hAnsi="Traditional Arabic" w:cs="Traditional Arabic"/>
                              <w:color w:val="074F6A" w:themeColor="accent4" w:themeShade="80"/>
                              <w:sz w:val="14"/>
                              <w:szCs w:val="14"/>
                              <w:rtl/>
                              <w:lang w:bidi="ar-M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08D989B" id="_x0000_s1028" style="position:absolute;left:0;text-align:left;margin-left:0;margin-top:774pt;width:516.95pt;height:53.4pt;z-index:-251657216;visibility:visible;mso-wrap-style:square;mso-width-percent:0;mso-height-percent:0;mso-wrap-distance-left:9.35pt;mso-wrap-distance-top:0;mso-wrap-distance-right:9.35pt;mso-wrap-distance-bottom:0;mso-position-horizontal:center;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" o:allowoverlap="f" fillcolor="white [3201]" strokecolor="#ffc000" strokeweight="1.5pt">
              <v:textbox>
                <w:txbxContent>
                  <w:p w14:paraId="25492251" w14:textId="77777777" w:rsidR="007C6E6C" w:rsidRPr="00D46565" w:rsidRDefault="007C6E6C" w:rsidP="00EF2031">
                    <w:pPr>
                      <w:bidi/>
                      <w:spacing w:after="0" w:line="240" w:lineRule="auto"/>
                      <w:jc w:val="center"/>
                      <w:rPr>
                        <w:rFonts w:ascii="Traditional Arabic" w:hAnsi="Traditional Arabic" w:cs="Traditional Arabic"/>
                        <w:b/>
                        <w:bCs/>
                        <w:color w:val="074F6A" w:themeColor="accent4" w:themeShade="80"/>
                        <w:sz w:val="28"/>
                        <w:szCs w:val="28"/>
                        <w:rtl/>
                        <w:lang w:bidi="ar-MA"/>
                      </w:rPr>
                    </w:pPr>
                    <w:r w:rsidRPr="00D46565">
                      <w:rPr>
                        <w:rFonts w:ascii="Traditional Arabic" w:hAnsi="Traditional Arabic" w:cs="Traditional Arabic" w:hint="cs"/>
                        <w:b/>
                        <w:bCs/>
                        <w:color w:val="074F6A" w:themeColor="accent4" w:themeShade="80"/>
                        <w:sz w:val="28"/>
                        <w:szCs w:val="28"/>
                        <w:rtl/>
                        <w:lang w:bidi="ar-MA"/>
                      </w:rPr>
                      <w:t>المجلة</w:t>
                    </w:r>
                    <w:r w:rsidRPr="00D46565">
                      <w:rPr>
                        <w:rFonts w:ascii="Traditional Arabic" w:hAnsi="Traditional Arabic" w:cs="Traditional Arabic"/>
                        <w:b/>
                        <w:bCs/>
                        <w:color w:val="074F6A" w:themeColor="accent4" w:themeShade="80"/>
                        <w:sz w:val="28"/>
                        <w:szCs w:val="28"/>
                        <w:rtl/>
                        <w:lang w:bidi="ar-MA"/>
                      </w:rPr>
                      <w:t xml:space="preserve"> </w:t>
                    </w:r>
                    <w:r w:rsidRPr="00D46565">
                      <w:rPr>
                        <w:rFonts w:ascii="Traditional Arabic" w:hAnsi="Traditional Arabic" w:cs="Traditional Arabic" w:hint="cs"/>
                        <w:b/>
                        <w:bCs/>
                        <w:color w:val="074F6A" w:themeColor="accent4" w:themeShade="80"/>
                        <w:sz w:val="28"/>
                        <w:szCs w:val="28"/>
                        <w:rtl/>
                        <w:lang w:bidi="ar-MA"/>
                      </w:rPr>
                      <w:t>المغربية</w:t>
                    </w:r>
                    <w:r w:rsidRPr="00D46565">
                      <w:rPr>
                        <w:rFonts w:ascii="Traditional Arabic" w:hAnsi="Traditional Arabic" w:cs="Traditional Arabic"/>
                        <w:b/>
                        <w:bCs/>
                        <w:color w:val="074F6A" w:themeColor="accent4" w:themeShade="80"/>
                        <w:sz w:val="28"/>
                        <w:szCs w:val="28"/>
                        <w:rtl/>
                        <w:lang w:bidi="ar-MA"/>
                      </w:rPr>
                      <w:t xml:space="preserve"> </w:t>
                    </w:r>
                    <w:r w:rsidRPr="00D46565">
                      <w:rPr>
                        <w:rFonts w:ascii="Traditional Arabic" w:hAnsi="Traditional Arabic" w:cs="Traditional Arabic" w:hint="cs"/>
                        <w:b/>
                        <w:bCs/>
                        <w:color w:val="074F6A" w:themeColor="accent4" w:themeShade="80"/>
                        <w:sz w:val="28"/>
                        <w:szCs w:val="28"/>
                        <w:rtl/>
                        <w:lang w:bidi="ar-MA"/>
                      </w:rPr>
                      <w:t>لنشر</w:t>
                    </w:r>
                    <w:r w:rsidRPr="00D46565">
                      <w:rPr>
                        <w:rFonts w:ascii="Traditional Arabic" w:hAnsi="Traditional Arabic" w:cs="Traditional Arabic"/>
                        <w:b/>
                        <w:bCs/>
                        <w:color w:val="074F6A" w:themeColor="accent4" w:themeShade="80"/>
                        <w:sz w:val="28"/>
                        <w:szCs w:val="28"/>
                        <w:rtl/>
                        <w:lang w:bidi="ar-MA"/>
                      </w:rPr>
                      <w:t xml:space="preserve"> </w:t>
                    </w:r>
                    <w:r w:rsidRPr="00D46565">
                      <w:rPr>
                        <w:rFonts w:ascii="Traditional Arabic" w:hAnsi="Traditional Arabic" w:cs="Traditional Arabic" w:hint="cs"/>
                        <w:b/>
                        <w:bCs/>
                        <w:color w:val="074F6A" w:themeColor="accent4" w:themeShade="80"/>
                        <w:sz w:val="28"/>
                        <w:szCs w:val="28"/>
                        <w:rtl/>
                        <w:lang w:bidi="ar-MA"/>
                      </w:rPr>
                      <w:t>الأبحاث</w:t>
                    </w:r>
                    <w:r w:rsidRPr="00D46565">
                      <w:rPr>
                        <w:rFonts w:ascii="Traditional Arabic" w:hAnsi="Traditional Arabic" w:cs="Traditional Arabic"/>
                        <w:b/>
                        <w:bCs/>
                        <w:color w:val="074F6A" w:themeColor="accent4" w:themeShade="80"/>
                        <w:sz w:val="28"/>
                        <w:szCs w:val="28"/>
                        <w:rtl/>
                        <w:lang w:bidi="ar-MA"/>
                      </w:rPr>
                      <w:t xml:space="preserve"> </w:t>
                    </w:r>
                    <w:r w:rsidRPr="00D46565">
                      <w:rPr>
                        <w:rFonts w:ascii="Traditional Arabic" w:hAnsi="Traditional Arabic" w:cs="Traditional Arabic" w:hint="cs"/>
                        <w:b/>
                        <w:bCs/>
                        <w:color w:val="074F6A" w:themeColor="accent4" w:themeShade="80"/>
                        <w:sz w:val="28"/>
                        <w:szCs w:val="28"/>
                        <w:rtl/>
                        <w:lang w:bidi="ar-MA"/>
                      </w:rPr>
                      <w:t>العل</w:t>
                    </w:r>
                    <w:r w:rsidR="00163855">
                      <w:rPr>
                        <w:rFonts w:ascii="Traditional Arabic" w:hAnsi="Traditional Arabic" w:cs="Traditional Arabic" w:hint="cs"/>
                        <w:b/>
                        <w:bCs/>
                        <w:color w:val="074F6A" w:themeColor="accent4" w:themeShade="80"/>
                        <w:sz w:val="28"/>
                        <w:szCs w:val="28"/>
                        <w:rtl/>
                        <w:lang w:val="fr-MA" w:bidi="ar-MA"/>
                      </w:rPr>
                      <w:t>مي</w:t>
                    </w:r>
                    <w:r w:rsidR="00336067">
                      <w:rPr>
                        <w:rFonts w:ascii="Traditional Arabic" w:hAnsi="Traditional Arabic" w:cs="Traditional Arabic" w:hint="cs"/>
                        <w:b/>
                        <w:bCs/>
                        <w:color w:val="074F6A" w:themeColor="accent4" w:themeShade="80"/>
                        <w:sz w:val="28"/>
                        <w:szCs w:val="28"/>
                        <w:rtl/>
                        <w:lang w:val="fr-MA" w:bidi="ar-MA"/>
                      </w:rPr>
                      <w:t>ة</w:t>
                    </w:r>
                    <w:r w:rsidR="00163855">
                      <w:rPr>
                        <w:rFonts w:ascii="Traditional Arabic" w:hAnsi="Traditional Arabic" w:cs="Traditional Arabic" w:hint="cs"/>
                        <w:b/>
                        <w:bCs/>
                        <w:color w:val="074F6A" w:themeColor="accent4" w:themeShade="80"/>
                        <w:sz w:val="28"/>
                        <w:szCs w:val="28"/>
                        <w:rtl/>
                        <w:lang w:val="fr-MA" w:bidi="ar-MA"/>
                      </w:rPr>
                      <w:t xml:space="preserve"> </w:t>
                    </w:r>
                    <w:r w:rsidR="00A6500F" w:rsidRPr="00D46565">
                      <w:rPr>
                        <w:rFonts w:ascii="Traditional Arabic" w:hAnsi="Traditional Arabic" w:cs="Traditional Arabic"/>
                        <w:b/>
                        <w:bCs/>
                        <w:color w:val="074F6A" w:themeColor="accent4" w:themeShade="80"/>
                        <w:sz w:val="28"/>
                        <w:szCs w:val="28"/>
                        <w:lang w:bidi="ar-MA"/>
                      </w:rPr>
                      <w:t>(</w:t>
                    </w:r>
                    <w:r w:rsidR="00A6500F" w:rsidRPr="00163855">
                      <w:rPr>
                        <w:rFonts w:ascii="Traditional Arabic" w:hAnsi="Traditional Arabic" w:cs="Traditional Arabic"/>
                        <w:b/>
                        <w:bCs/>
                        <w:color w:val="074F6A" w:themeColor="accent4" w:themeShade="80"/>
                        <w:sz w:val="24"/>
                        <w:szCs w:val="24"/>
                        <w:lang w:bidi="ar-MA"/>
                      </w:rPr>
                      <w:t>ISSN: 3085-4873</w:t>
                    </w:r>
                    <w:r w:rsidR="00A6500F" w:rsidRPr="00D46565">
                      <w:rPr>
                        <w:rFonts w:ascii="Traditional Arabic" w:hAnsi="Traditional Arabic" w:cs="Traditional Arabic"/>
                        <w:b/>
                        <w:bCs/>
                        <w:color w:val="074F6A" w:themeColor="accent4" w:themeShade="80"/>
                        <w:sz w:val="28"/>
                        <w:szCs w:val="28"/>
                        <w:lang w:bidi="ar-MA"/>
                      </w:rPr>
                      <w:t>)</w:t>
                    </w:r>
                    <w:r w:rsidRPr="00D46565">
                      <w:rPr>
                        <w:rFonts w:ascii="Traditional Arabic" w:hAnsi="Traditional Arabic" w:cs="Traditional Arabic"/>
                        <w:b/>
                        <w:bCs/>
                        <w:color w:val="074F6A" w:themeColor="accent4" w:themeShade="80"/>
                        <w:sz w:val="28"/>
                        <w:szCs w:val="28"/>
                        <w:rtl/>
                        <w:lang w:bidi="ar-MA"/>
                      </w:rPr>
                      <w:t xml:space="preserve"> – </w:t>
                    </w:r>
                    <w:r w:rsidRPr="00D46565">
                      <w:rPr>
                        <w:rFonts w:ascii="Traditional Arabic" w:hAnsi="Traditional Arabic" w:cs="Traditional Arabic" w:hint="cs"/>
                        <w:b/>
                        <w:bCs/>
                        <w:color w:val="074F6A" w:themeColor="accent4" w:themeShade="80"/>
                        <w:sz w:val="28"/>
                        <w:szCs w:val="28"/>
                        <w:rtl/>
                        <w:lang w:bidi="ar-MA"/>
                      </w:rPr>
                      <w:t>العدد</w:t>
                    </w:r>
                    <w:r w:rsidRPr="00D46565">
                      <w:rPr>
                        <w:rFonts w:ascii="Traditional Arabic" w:hAnsi="Traditional Arabic" w:cs="Traditional Arabic"/>
                        <w:b/>
                        <w:bCs/>
                        <w:color w:val="074F6A" w:themeColor="accent4" w:themeShade="80"/>
                        <w:sz w:val="28"/>
                        <w:szCs w:val="28"/>
                        <w:rtl/>
                        <w:lang w:bidi="ar-MA"/>
                      </w:rPr>
                      <w:t xml:space="preserve"> </w:t>
                    </w:r>
                    <w:r w:rsidR="00417144">
                      <w:rPr>
                        <w:rFonts w:ascii="Traditional Arabic" w:hAnsi="Traditional Arabic" w:cs="Traditional Arabic" w:hint="cs"/>
                        <w:b/>
                        <w:bCs/>
                        <w:color w:val="074F6A" w:themeColor="accent4" w:themeShade="80"/>
                        <w:sz w:val="28"/>
                        <w:szCs w:val="28"/>
                        <w:rtl/>
                        <w:lang w:bidi="ar-MA"/>
                      </w:rPr>
                      <w:t>الواحد و</w:t>
                    </w:r>
                    <w:r w:rsidR="00A30201">
                      <w:rPr>
                        <w:rFonts w:ascii="Traditional Arabic" w:hAnsi="Traditional Arabic" w:cs="Traditional Arabic" w:hint="cs"/>
                        <w:b/>
                        <w:bCs/>
                        <w:color w:val="074F6A" w:themeColor="accent4" w:themeShade="80"/>
                        <w:sz w:val="28"/>
                        <w:szCs w:val="28"/>
                        <w:rtl/>
                        <w:lang w:bidi="ar-MA"/>
                      </w:rPr>
                      <w:t>العشرون</w:t>
                    </w:r>
                    <w:r w:rsidRPr="00D46565">
                      <w:rPr>
                        <w:rFonts w:ascii="Traditional Arabic" w:hAnsi="Traditional Arabic" w:cs="Traditional Arabic"/>
                        <w:b/>
                        <w:bCs/>
                        <w:color w:val="074F6A" w:themeColor="accent4" w:themeShade="80"/>
                        <w:sz w:val="28"/>
                        <w:szCs w:val="28"/>
                        <w:rtl/>
                        <w:lang w:bidi="ar-MA"/>
                      </w:rPr>
                      <w:t xml:space="preserve"> – </w:t>
                    </w:r>
                    <w:r w:rsidR="00417144">
                      <w:rPr>
                        <w:rFonts w:ascii="Traditional Arabic" w:hAnsi="Traditional Arabic" w:cs="Traditional Arabic" w:hint="cs"/>
                        <w:b/>
                        <w:bCs/>
                        <w:color w:val="074F6A" w:themeColor="accent4" w:themeShade="80"/>
                        <w:sz w:val="28"/>
                        <w:szCs w:val="28"/>
                        <w:rtl/>
                        <w:lang w:bidi="ar-MA"/>
                      </w:rPr>
                      <w:t>شتنبر</w:t>
                    </w:r>
                    <w:r w:rsidRPr="00D46565">
                      <w:rPr>
                        <w:rFonts w:ascii="Traditional Arabic" w:hAnsi="Traditional Arabic" w:cs="Traditional Arabic"/>
                        <w:b/>
                        <w:bCs/>
                        <w:color w:val="074F6A" w:themeColor="accent4" w:themeShade="80"/>
                        <w:sz w:val="28"/>
                        <w:szCs w:val="28"/>
                        <w:rtl/>
                        <w:lang w:bidi="ar-MA"/>
                      </w:rPr>
                      <w:t xml:space="preserve"> </w:t>
                    </w:r>
                    <w:r w:rsidR="0037143B">
                      <w:rPr>
                        <w:rFonts w:ascii="Traditional Arabic" w:hAnsi="Traditional Arabic" w:cs="Traditional Arabic" w:hint="cs"/>
                        <w:b/>
                        <w:bCs/>
                        <w:color w:val="074F6A" w:themeColor="accent4" w:themeShade="80"/>
                        <w:sz w:val="28"/>
                        <w:szCs w:val="28"/>
                        <w:rtl/>
                        <w:lang w:bidi="ar-MA"/>
                      </w:rPr>
                      <w:t>2026</w:t>
                    </w:r>
                  </w:p>
                  <w:p w14:paraId="01B64044" w14:textId="77777777" w:rsidR="00EF2031" w:rsidRPr="00240397" w:rsidRDefault="00EF2031" w:rsidP="00EF2031">
                    <w:pPr>
                      <w:pStyle w:val="En-tte"/>
                      <w:bidi/>
                      <w:jc w:val="center"/>
                      <w:rPr>
                        <w:rFonts w:ascii="Traditional Arabic" w:hAnsi="Traditional Arabic" w:cs="Traditional Arabic"/>
                        <w:color w:val="074F6A" w:themeColor="accent4" w:themeShade="80"/>
                        <w:sz w:val="14"/>
                        <w:szCs w:val="14"/>
                        <w:lang w:bidi="ar-MA"/>
                      </w:rPr>
                    </w:pPr>
                    <w:r w:rsidRPr="00240397">
                      <w:rPr>
                        <w:rFonts w:ascii="Traditional Arabic" w:hAnsi="Traditional Arabic" w:cs="Traditional Arabic"/>
                        <w:color w:val="074F6A" w:themeColor="accent4" w:themeShade="80"/>
                        <w:sz w:val="14"/>
                        <w:szCs w:val="14"/>
                        <w:rtl/>
                        <w:lang w:bidi="ar-MA"/>
                      </w:rPr>
                      <w:t xml:space="preserve">© </w:t>
                    </w:r>
                    <w:r w:rsidRPr="00240397">
                      <w:rPr>
                        <w:rFonts w:ascii="Traditional Arabic" w:hAnsi="Traditional Arabic" w:cs="Traditional Arabic" w:hint="cs"/>
                        <w:color w:val="074F6A" w:themeColor="accent4" w:themeShade="80"/>
                        <w:sz w:val="14"/>
                        <w:szCs w:val="14"/>
                        <w:rtl/>
                        <w:lang w:bidi="ar-MA"/>
                      </w:rPr>
                      <w:t>المؤلفون</w:t>
                    </w:r>
                    <w:r w:rsidRPr="00240397">
                      <w:rPr>
                        <w:rFonts w:ascii="Traditional Arabic" w:hAnsi="Traditional Arabic" w:cs="Traditional Arabic"/>
                        <w:color w:val="074F6A" w:themeColor="accent4" w:themeShade="80"/>
                        <w:sz w:val="14"/>
                        <w:szCs w:val="14"/>
                        <w:rtl/>
                        <w:lang w:bidi="ar-MA"/>
                      </w:rPr>
                      <w:t xml:space="preserve">. </w:t>
                    </w:r>
                    <w:r w:rsidRPr="00240397">
                      <w:rPr>
                        <w:rFonts w:ascii="Traditional Arabic" w:hAnsi="Traditional Arabic" w:cs="Traditional Arabic" w:hint="cs"/>
                        <w:color w:val="074F6A" w:themeColor="accent4" w:themeShade="80"/>
                        <w:sz w:val="14"/>
                        <w:szCs w:val="14"/>
                        <w:rtl/>
                        <w:lang w:bidi="ar-MA"/>
                      </w:rPr>
                      <w:t>مرخّص</w:t>
                    </w:r>
                    <w:r w:rsidRPr="00240397">
                      <w:rPr>
                        <w:rFonts w:ascii="Traditional Arabic" w:hAnsi="Traditional Arabic" w:cs="Traditional Arabic"/>
                        <w:color w:val="074F6A" w:themeColor="accent4" w:themeShade="80"/>
                        <w:sz w:val="14"/>
                        <w:szCs w:val="14"/>
                        <w:rtl/>
                        <w:lang w:bidi="ar-MA"/>
                      </w:rPr>
                      <w:t xml:space="preserve"> </w:t>
                    </w:r>
                    <w:r w:rsidRPr="00240397">
                      <w:rPr>
                        <w:rFonts w:ascii="Traditional Arabic" w:hAnsi="Traditional Arabic" w:cs="Traditional Arabic" w:hint="cs"/>
                        <w:color w:val="074F6A" w:themeColor="accent4" w:themeShade="80"/>
                        <w:sz w:val="14"/>
                        <w:szCs w:val="14"/>
                        <w:rtl/>
                        <w:lang w:bidi="ar-MA"/>
                      </w:rPr>
                      <w:t>بموجب</w:t>
                    </w:r>
                    <w:r w:rsidRPr="00240397">
                      <w:rPr>
                        <w:rFonts w:ascii="Traditional Arabic" w:hAnsi="Traditional Arabic" w:cs="Traditional Arabic"/>
                        <w:color w:val="074F6A" w:themeColor="accent4" w:themeShade="80"/>
                        <w:sz w:val="14"/>
                        <w:szCs w:val="14"/>
                        <w:rtl/>
                        <w:lang w:bidi="ar-MA"/>
                      </w:rPr>
                      <w:t xml:space="preserve"> </w:t>
                    </w:r>
                    <w:r w:rsidRPr="00240397">
                      <w:rPr>
                        <w:rFonts w:ascii="Traditional Arabic" w:hAnsi="Traditional Arabic" w:cs="Traditional Arabic"/>
                        <w:color w:val="074F6A" w:themeColor="accent4" w:themeShade="80"/>
                        <w:sz w:val="14"/>
                        <w:szCs w:val="14"/>
                        <w:lang w:bidi="ar-MA"/>
                      </w:rPr>
                      <w:t>Creative Commons Attribution-</w:t>
                    </w:r>
                    <w:r w:rsidR="00163855" w:rsidRPr="00240397">
                      <w:rPr>
                        <w:rFonts w:ascii="Traditional Arabic" w:hAnsi="Traditional Arabic" w:cs="Traditional Arabic"/>
                        <w:color w:val="074F6A" w:themeColor="accent4" w:themeShade="80"/>
                        <w:sz w:val="14"/>
                        <w:szCs w:val="14"/>
                        <w:lang w:bidi="ar-MA"/>
                      </w:rPr>
                      <w:t>Non Commercial</w:t>
                    </w:r>
                    <w:r w:rsidRPr="00240397">
                      <w:rPr>
                        <w:rFonts w:ascii="Traditional Arabic" w:hAnsi="Traditional Arabic" w:cs="Traditional Arabic"/>
                        <w:color w:val="074F6A" w:themeColor="accent4" w:themeShade="80"/>
                        <w:sz w:val="14"/>
                        <w:szCs w:val="14"/>
                        <w:lang w:bidi="ar-MA"/>
                      </w:rPr>
                      <w:t xml:space="preserve"> 4.0 (CC BY-NC 4.0)</w:t>
                    </w:r>
                    <w:r w:rsidRPr="00240397">
                      <w:rPr>
                        <w:rFonts w:ascii="Traditional Arabic" w:hAnsi="Traditional Arabic" w:cs="Traditional Arabic"/>
                        <w:color w:val="074F6A" w:themeColor="accent4" w:themeShade="80"/>
                        <w:sz w:val="14"/>
                        <w:szCs w:val="14"/>
                        <w:rtl/>
                        <w:lang w:bidi="ar-MA"/>
                      </w:rPr>
                      <w:t xml:space="preserve"> —</w:t>
                    </w:r>
                    <w:r w:rsidRPr="00240397">
                      <w:rPr>
                        <w:rFonts w:ascii="Traditional Arabic" w:hAnsi="Traditional Arabic" w:cs="Traditional Arabic"/>
                        <w:color w:val="074F6A" w:themeColor="accent4" w:themeShade="80"/>
                        <w:sz w:val="14"/>
                        <w:szCs w:val="14"/>
                        <w:lang w:bidi="ar-MA"/>
                      </w:rPr>
                      <w:t xml:space="preserve"> </w:t>
                    </w:r>
                    <w:r w:rsidRPr="00240397">
                      <w:rPr>
                        <w:rFonts w:ascii="Traditional Arabic" w:hAnsi="Traditional Arabic" w:cs="Traditional Arabic" w:hint="cs"/>
                        <w:color w:val="074F6A" w:themeColor="accent4" w:themeShade="80"/>
                        <w:sz w:val="14"/>
                        <w:szCs w:val="14"/>
                        <w:rtl/>
                        <w:lang w:bidi="ar-MA"/>
                      </w:rPr>
                      <w:t>يُسمح</w:t>
                    </w:r>
                    <w:r w:rsidRPr="00240397">
                      <w:rPr>
                        <w:rFonts w:ascii="Traditional Arabic" w:hAnsi="Traditional Arabic" w:cs="Traditional Arabic"/>
                        <w:color w:val="074F6A" w:themeColor="accent4" w:themeShade="80"/>
                        <w:sz w:val="14"/>
                        <w:szCs w:val="14"/>
                        <w:rtl/>
                        <w:lang w:bidi="ar-MA"/>
                      </w:rPr>
                      <w:t xml:space="preserve"> </w:t>
                    </w:r>
                    <w:r w:rsidRPr="00240397">
                      <w:rPr>
                        <w:rFonts w:ascii="Traditional Arabic" w:hAnsi="Traditional Arabic" w:cs="Traditional Arabic" w:hint="cs"/>
                        <w:color w:val="074F6A" w:themeColor="accent4" w:themeShade="80"/>
                        <w:sz w:val="14"/>
                        <w:szCs w:val="14"/>
                        <w:rtl/>
                        <w:lang w:bidi="ar-MA"/>
                      </w:rPr>
                      <w:t>بإعادة</w:t>
                    </w:r>
                    <w:r w:rsidRPr="00240397">
                      <w:rPr>
                        <w:rFonts w:ascii="Traditional Arabic" w:hAnsi="Traditional Arabic" w:cs="Traditional Arabic"/>
                        <w:color w:val="074F6A" w:themeColor="accent4" w:themeShade="80"/>
                        <w:sz w:val="14"/>
                        <w:szCs w:val="14"/>
                        <w:rtl/>
                        <w:lang w:bidi="ar-MA"/>
                      </w:rPr>
                      <w:t xml:space="preserve"> </w:t>
                    </w:r>
                    <w:r w:rsidRPr="00240397">
                      <w:rPr>
                        <w:rFonts w:ascii="Traditional Arabic" w:hAnsi="Traditional Arabic" w:cs="Traditional Arabic" w:hint="cs"/>
                        <w:color w:val="074F6A" w:themeColor="accent4" w:themeShade="80"/>
                        <w:sz w:val="14"/>
                        <w:szCs w:val="14"/>
                        <w:rtl/>
                        <w:lang w:bidi="ar-MA"/>
                      </w:rPr>
                      <w:t>الاستخدام</w:t>
                    </w:r>
                    <w:r w:rsidRPr="00240397">
                      <w:rPr>
                        <w:rFonts w:ascii="Traditional Arabic" w:hAnsi="Traditional Arabic" w:cs="Traditional Arabic"/>
                        <w:color w:val="074F6A" w:themeColor="accent4" w:themeShade="80"/>
                        <w:sz w:val="14"/>
                        <w:szCs w:val="14"/>
                        <w:rtl/>
                        <w:lang w:bidi="ar-MA"/>
                      </w:rPr>
                      <w:t xml:space="preserve"> </w:t>
                    </w:r>
                    <w:r w:rsidRPr="00240397">
                      <w:rPr>
                        <w:rFonts w:ascii="Traditional Arabic" w:hAnsi="Traditional Arabic" w:cs="Traditional Arabic" w:hint="cs"/>
                        <w:color w:val="074F6A" w:themeColor="accent4" w:themeShade="80"/>
                        <w:sz w:val="14"/>
                        <w:szCs w:val="14"/>
                        <w:rtl/>
                        <w:lang w:bidi="ar-MA"/>
                      </w:rPr>
                      <w:t>غير</w:t>
                    </w:r>
                    <w:r w:rsidRPr="00240397">
                      <w:rPr>
                        <w:rFonts w:ascii="Traditional Arabic" w:hAnsi="Traditional Arabic" w:cs="Traditional Arabic"/>
                        <w:color w:val="074F6A" w:themeColor="accent4" w:themeShade="80"/>
                        <w:sz w:val="14"/>
                        <w:szCs w:val="14"/>
                        <w:rtl/>
                        <w:lang w:bidi="ar-MA"/>
                      </w:rPr>
                      <w:t xml:space="preserve"> </w:t>
                    </w:r>
                    <w:r w:rsidRPr="00240397">
                      <w:rPr>
                        <w:rFonts w:ascii="Traditional Arabic" w:hAnsi="Traditional Arabic" w:cs="Traditional Arabic" w:hint="cs"/>
                        <w:color w:val="074F6A" w:themeColor="accent4" w:themeShade="80"/>
                        <w:sz w:val="14"/>
                        <w:szCs w:val="14"/>
                        <w:rtl/>
                        <w:lang w:bidi="ar-MA"/>
                      </w:rPr>
                      <w:t>التجاري</w:t>
                    </w:r>
                    <w:r w:rsidRPr="00240397">
                      <w:rPr>
                        <w:rFonts w:ascii="Traditional Arabic" w:hAnsi="Traditional Arabic" w:cs="Traditional Arabic"/>
                        <w:color w:val="074F6A" w:themeColor="accent4" w:themeShade="80"/>
                        <w:sz w:val="14"/>
                        <w:szCs w:val="14"/>
                        <w:rtl/>
                        <w:lang w:bidi="ar-MA"/>
                      </w:rPr>
                      <w:t xml:space="preserve"> </w:t>
                    </w:r>
                    <w:r w:rsidRPr="00240397">
                      <w:rPr>
                        <w:rFonts w:ascii="Traditional Arabic" w:hAnsi="Traditional Arabic" w:cs="Traditional Arabic" w:hint="cs"/>
                        <w:color w:val="074F6A" w:themeColor="accent4" w:themeShade="80"/>
                        <w:sz w:val="14"/>
                        <w:szCs w:val="14"/>
                        <w:rtl/>
                        <w:lang w:bidi="ar-MA"/>
                      </w:rPr>
                      <w:t>مع</w:t>
                    </w:r>
                    <w:r w:rsidRPr="00240397">
                      <w:rPr>
                        <w:rFonts w:ascii="Traditional Arabic" w:hAnsi="Traditional Arabic" w:cs="Traditional Arabic"/>
                        <w:color w:val="074F6A" w:themeColor="accent4" w:themeShade="80"/>
                        <w:sz w:val="14"/>
                        <w:szCs w:val="14"/>
                        <w:rtl/>
                        <w:lang w:bidi="ar-MA"/>
                      </w:rPr>
                      <w:t xml:space="preserve"> </w:t>
                    </w:r>
                    <w:r w:rsidRPr="00240397">
                      <w:rPr>
                        <w:rFonts w:ascii="Traditional Arabic" w:hAnsi="Traditional Arabic" w:cs="Traditional Arabic" w:hint="cs"/>
                        <w:color w:val="074F6A" w:themeColor="accent4" w:themeShade="80"/>
                        <w:sz w:val="14"/>
                        <w:szCs w:val="14"/>
                        <w:rtl/>
                        <w:lang w:bidi="ar-MA"/>
                      </w:rPr>
                      <w:t>نسبة</w:t>
                    </w:r>
                    <w:r w:rsidRPr="00240397">
                      <w:rPr>
                        <w:rFonts w:ascii="Traditional Arabic" w:hAnsi="Traditional Arabic" w:cs="Traditional Arabic"/>
                        <w:color w:val="074F6A" w:themeColor="accent4" w:themeShade="80"/>
                        <w:sz w:val="14"/>
                        <w:szCs w:val="14"/>
                        <w:rtl/>
                        <w:lang w:bidi="ar-MA"/>
                      </w:rPr>
                      <w:t xml:space="preserve"> </w:t>
                    </w:r>
                    <w:r w:rsidRPr="00240397">
                      <w:rPr>
                        <w:rFonts w:ascii="Traditional Arabic" w:hAnsi="Traditional Arabic" w:cs="Traditional Arabic" w:hint="cs"/>
                        <w:color w:val="074F6A" w:themeColor="accent4" w:themeShade="80"/>
                        <w:sz w:val="14"/>
                        <w:szCs w:val="14"/>
                        <w:rtl/>
                        <w:lang w:bidi="ar-MA"/>
                      </w:rPr>
                      <w:t>المصدر</w:t>
                    </w:r>
                  </w:p>
                  <w:p w14:paraId="47CC2514" w14:textId="77777777" w:rsidR="009750CD" w:rsidRPr="00240397" w:rsidRDefault="00EF2031" w:rsidP="00EF2031">
                    <w:pPr>
                      <w:pStyle w:val="En-tte"/>
                      <w:jc w:val="center"/>
                      <w:rPr>
                        <w:rFonts w:ascii="Calibri" w:hAnsi="Calibri" w:cs="Calibri"/>
                        <w:caps/>
                        <w:color w:val="074F6A" w:themeColor="accent4" w:themeShade="80"/>
                        <w:sz w:val="14"/>
                        <w:szCs w:val="14"/>
                        <w:lang w:bidi="ar-MA"/>
                      </w:rPr>
                    </w:pPr>
                    <w:r w:rsidRPr="00240397">
                      <w:rPr>
                        <w:rFonts w:ascii="Traditional Arabic" w:hAnsi="Traditional Arabic" w:cs="Traditional Arabic"/>
                        <w:color w:val="074F6A" w:themeColor="accent4" w:themeShade="80"/>
                        <w:sz w:val="14"/>
                        <w:szCs w:val="14"/>
                        <w:lang w:bidi="ar-MA"/>
                      </w:rPr>
                      <w:t>https://creativecommons.org/licenses/by-nc/4.0</w:t>
                    </w:r>
                    <w:r w:rsidRPr="00240397">
                      <w:rPr>
                        <w:rFonts w:ascii="Traditional Arabic" w:hAnsi="Traditional Arabic" w:cs="Traditional Arabic"/>
                        <w:color w:val="074F6A" w:themeColor="accent4" w:themeShade="80"/>
                        <w:sz w:val="14"/>
                        <w:szCs w:val="14"/>
                        <w:rtl/>
                        <w:lang w:bidi="ar-MA"/>
                      </w:rPr>
                      <w:t>/</w:t>
                    </w:r>
                  </w:p>
                </w:txbxContent>
              </v:textbox>
              <w10:wrap type="square" anchorx="margin" anchory="page"/>
            </v:rect>
          </w:pict>
        </mc:Fallback>
      </mc:AlternateContent>
    </w:r>
    <w:r w:rsidR="007C6E6C">
      <w:rPr>
        <w:noProof/>
      </w:rPr>
      <mc:AlternateContent>
        <mc:Choice Requires="wps">
          <w:drawing>
            <wp:anchor distT="0" distB="0" distL="114300" distR="114300" simplePos="0" relativeHeight="251665408" behindDoc="0" locked="0" layoutInCell="0" allowOverlap="1" wp14:anchorId="256C0DC6" wp14:editId="4FA1063C">
              <wp:simplePos x="0" y="0"/>
              <wp:positionH relativeFrom="leftMargin">
                <wp:posOffset>162460</wp:posOffset>
              </wp:positionH>
              <wp:positionV relativeFrom="page">
                <wp:posOffset>9963150</wp:posOffset>
              </wp:positionV>
              <wp:extent cx="638175" cy="447675"/>
              <wp:effectExtent l="0" t="0" r="28575" b="28575"/>
              <wp:wrapNone/>
              <wp:docPr id="321094618" name="Ellips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 cy="447675"/>
                      </a:xfrm>
                      <a:prstGeom prst="ellipse">
                        <a:avLst/>
                      </a:prstGeom>
                      <a:solidFill>
                        <a:srgbClr val="FFC000"/>
                      </a:solidFill>
                      <a:ln w="9525">
                        <a:solidFill>
                          <a:srgbClr val="FFC000"/>
                        </a:solidFill>
                        <a:round/>
                        <a:headEnd/>
                        <a:tailEnd/>
                      </a:ln>
                    </wps:spPr>
                    <wps:txbx>
                      <w:txbxContent>
                        <w:p w14:paraId="7B71F8AE" w14:textId="77777777" w:rsidR="007C6E6C" w:rsidRPr="00A6500F" w:rsidRDefault="007C6E6C" w:rsidP="00A6500F">
                          <w:pPr>
                            <w:jc w:val="center"/>
                            <w:rPr>
                              <w:rStyle w:val="Numrodepage"/>
                              <w:color w:val="074F6A" w:themeColor="accent4" w:themeShade="80"/>
                              <w:sz w:val="28"/>
                              <w:szCs w:val="28"/>
                            </w:rPr>
                          </w:pPr>
                          <w:r w:rsidRPr="00A6500F">
                            <w:fldChar w:fldCharType="begin"/>
                          </w:r>
                          <w:r w:rsidRPr="00A6500F">
                            <w:rPr>
                              <w:color w:val="074F6A" w:themeColor="accent4" w:themeShade="80"/>
                              <w:sz w:val="28"/>
                              <w:szCs w:val="28"/>
                            </w:rPr>
                            <w:instrText>PAGE    \* MERGEFORMAT</w:instrText>
                          </w:r>
                          <w:r w:rsidRPr="00A6500F">
                            <w:fldChar w:fldCharType="separate"/>
                          </w:r>
                          <w:r w:rsidRPr="00A6500F">
                            <w:rPr>
                              <w:rStyle w:val="Numrodepage"/>
                              <w:b/>
                              <w:bCs/>
                              <w:color w:val="074F6A" w:themeColor="accent4" w:themeShade="80"/>
                              <w:sz w:val="28"/>
                              <w:szCs w:val="28"/>
                            </w:rPr>
                            <w:t>2</w:t>
                          </w:r>
                          <w:r w:rsidRPr="00A6500F">
                            <w:rPr>
                              <w:rStyle w:val="Numrodepage"/>
                              <w:b/>
                              <w:bCs/>
                              <w:color w:val="074F6A" w:themeColor="accent4" w:themeShade="80"/>
                              <w:sz w:val="28"/>
                              <w:szCs w:val="28"/>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56C0DC6" id="Ellipse 4" o:spid="_x0000_s1029" style="position:absolute;left:0;text-align:left;margin-left:12.8pt;margin-top:784.5pt;width:50.25pt;height:35.25pt;z-index:2516654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" o:allowincell="f" fillcolor="#ffc000" strokecolor="#ffc000">
              <v:textbox inset="0,,0">
                <w:txbxContent>
                  <w:p w14:paraId="7B71F8AE" w14:textId="77777777" w:rsidR="007C6E6C" w:rsidRPr="00A6500F" w:rsidRDefault="007C6E6C" w:rsidP="00A6500F">
                    <w:pPr>
                      <w:jc w:val="center"/>
                      <w:rPr>
                        <w:rStyle w:val="Numrodepage"/>
                        <w:color w:val="074F6A" w:themeColor="accent4" w:themeShade="80"/>
                        <w:sz w:val="28"/>
                        <w:szCs w:val="28"/>
                      </w:rPr>
                    </w:pPr>
                    <w:r w:rsidRPr="00A6500F">
                      <w:fldChar w:fldCharType="begin"/>
                    </w:r>
                    <w:r w:rsidRPr="00A6500F">
                      <w:rPr>
                        <w:color w:val="074F6A" w:themeColor="accent4" w:themeShade="80"/>
                        <w:sz w:val="28"/>
                        <w:szCs w:val="28"/>
                      </w:rPr>
                      <w:instrText>PAGE    \* MERGEFORMAT</w:instrText>
                    </w:r>
                    <w:r w:rsidRPr="00A6500F">
                      <w:fldChar w:fldCharType="separate"/>
                    </w:r>
                    <w:r w:rsidRPr="00A6500F">
                      <w:rPr>
                        <w:rStyle w:val="Numrodepage"/>
                        <w:b/>
                        <w:bCs/>
                        <w:color w:val="074F6A" w:themeColor="accent4" w:themeShade="80"/>
                        <w:sz w:val="28"/>
                        <w:szCs w:val="28"/>
                      </w:rPr>
                      <w:t>2</w:t>
                    </w:r>
                    <w:r w:rsidRPr="00A6500F">
                      <w:rPr>
                        <w:rStyle w:val="Numrodepage"/>
                        <w:b/>
                        <w:bCs/>
                        <w:color w:val="074F6A" w:themeColor="accent4" w:themeShade="80"/>
                        <w:sz w:val="28"/>
                        <w:szCs w:val="28"/>
                      </w:rPr>
                      <w:fldChar w:fldCharType="end"/>
                    </w:r>
                  </w:p>
                </w:txbxContent>
              </v:textbox>
              <w10:wrap anchorx="margin" anchory="page"/>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08112" w14:textId="77777777" w:rsidR="00426EDB" w:rsidRDefault="00426EDB" w:rsidP="00621C41">
      <w:pPr>
        <w:bidi/>
        <w:spacing w:after="0" w:line="240" w:lineRule="auto"/>
      </w:pPr>
      <w:r>
        <w:separator/>
      </w:r>
    </w:p>
  </w:footnote>
  <w:footnote w:type="continuationSeparator" w:id="0">
    <w:p w14:paraId="5501D8E3" w14:textId="77777777" w:rsidR="00426EDB" w:rsidRDefault="00426EDB" w:rsidP="003861E2">
      <w:pPr>
        <w:spacing w:after="0" w:line="240" w:lineRule="auto"/>
      </w:pPr>
      <w:r>
        <w:continuationSeparator/>
      </w:r>
    </w:p>
  </w:footnote>
  <w:footnote w:id="1">
    <w:p w14:paraId="123AE3A5" w14:textId="77777777" w:rsidR="00C54AB5" w:rsidRDefault="00000000">
      <w:pPr>
        <w:pStyle w:val="Notedebasdepage"/>
        <w:bidi/>
        <w:jc w:val="both"/>
      </w:pPr>
      <w:r>
        <w:rPr>
          <w:rStyle w:val="Appelnotedebasdep"/>
          <w:rFonts w:ascii="Traditional Arabic" w:hAnsi="Traditional Arabic" w:cs="Traditional Arabic"/>
          <w:color w:val="000000"/>
          <w:sz w:val="24"/>
          <w:szCs w:val="24"/>
        </w:rPr>
        <w:footnoteRef/>
      </w:r>
      <w:r>
        <w:rPr>
          <w:rFonts w:ascii="Traditional Arabic" w:hAnsi="Traditional Arabic" w:cs="Traditional Arabic"/>
          <w:color w:val="000000"/>
          <w:sz w:val="24"/>
          <w:szCs w:val="24"/>
          <w:rtl/>
          <w:lang w:bidi="ar-MA"/>
        </w:rPr>
        <w:t xml:space="preserve"> لسان العرب محمد بن مكرم بن على، أبو الفضل، جمال الدين ابن منظور الأنصاري </w:t>
      </w:r>
      <w:proofErr w:type="spellStart"/>
      <w:r>
        <w:rPr>
          <w:rFonts w:ascii="Traditional Arabic" w:hAnsi="Traditional Arabic" w:cs="Traditional Arabic"/>
          <w:color w:val="000000"/>
          <w:sz w:val="24"/>
          <w:szCs w:val="24"/>
          <w:rtl/>
          <w:lang w:bidi="ar-MA"/>
        </w:rPr>
        <w:t>الرويفعى</w:t>
      </w:r>
      <w:proofErr w:type="spellEnd"/>
      <w:r>
        <w:rPr>
          <w:rFonts w:ascii="Traditional Arabic" w:hAnsi="Traditional Arabic" w:cs="Traditional Arabic"/>
          <w:color w:val="000000"/>
          <w:sz w:val="24"/>
          <w:szCs w:val="24"/>
          <w:rtl/>
          <w:lang w:bidi="ar-MA"/>
        </w:rPr>
        <w:t xml:space="preserve"> </w:t>
      </w:r>
      <w:proofErr w:type="spellStart"/>
      <w:r>
        <w:rPr>
          <w:rFonts w:ascii="Traditional Arabic" w:hAnsi="Traditional Arabic" w:cs="Traditional Arabic"/>
          <w:color w:val="000000"/>
          <w:sz w:val="24"/>
          <w:szCs w:val="24"/>
          <w:rtl/>
          <w:lang w:bidi="ar-MA"/>
        </w:rPr>
        <w:t>الإفريقى</w:t>
      </w:r>
      <w:proofErr w:type="spellEnd"/>
      <w:r>
        <w:rPr>
          <w:rFonts w:ascii="Traditional Arabic" w:hAnsi="Traditional Arabic" w:cs="Traditional Arabic"/>
          <w:color w:val="000000"/>
          <w:sz w:val="24"/>
          <w:szCs w:val="24"/>
          <w:rtl/>
          <w:lang w:bidi="ar-MA"/>
        </w:rPr>
        <w:t xml:space="preserve"> (المتوفى: 711هـ) دار صادر – بيروت الطبعة: الثالثة - 1414 هـ.</w:t>
      </w:r>
    </w:p>
  </w:footnote>
  <w:footnote w:id="2">
    <w:p w14:paraId="783BE1B7" w14:textId="77777777" w:rsidR="00C54AB5" w:rsidRDefault="00000000">
      <w:pPr>
        <w:pStyle w:val="Notedebasdepage"/>
        <w:bidi/>
        <w:jc w:val="both"/>
      </w:pPr>
      <w:r>
        <w:rPr>
          <w:rStyle w:val="Appelnotedebasdep"/>
          <w:rFonts w:ascii="Traditional Arabic" w:hAnsi="Traditional Arabic" w:cs="Traditional Arabic"/>
          <w:color w:val="000000"/>
          <w:sz w:val="24"/>
          <w:szCs w:val="24"/>
        </w:rPr>
        <w:footnoteRef/>
      </w:r>
      <w:r>
        <w:rPr>
          <w:rFonts w:ascii="Traditional Arabic" w:hAnsi="Traditional Arabic" w:cs="Traditional Arabic"/>
          <w:color w:val="000000"/>
          <w:sz w:val="24"/>
          <w:szCs w:val="24"/>
          <w:rtl/>
          <w:lang w:bidi="ar-MA"/>
        </w:rPr>
        <w:t xml:space="preserve"> سورة النحل، الآية 9</w:t>
      </w:r>
    </w:p>
  </w:footnote>
  <w:footnote w:id="3">
    <w:p w14:paraId="2C4F3333" w14:textId="77777777" w:rsidR="00C54AB5" w:rsidRDefault="00000000">
      <w:pPr>
        <w:pStyle w:val="Notedebasdepage"/>
        <w:bidi/>
        <w:jc w:val="both"/>
      </w:pPr>
      <w:r>
        <w:rPr>
          <w:rStyle w:val="Appelnotedebasdep"/>
          <w:rFonts w:ascii="Traditional Arabic" w:hAnsi="Traditional Arabic" w:cs="Traditional Arabic"/>
          <w:color w:val="000000"/>
          <w:sz w:val="24"/>
          <w:szCs w:val="24"/>
        </w:rPr>
        <w:footnoteRef/>
      </w:r>
      <w:r>
        <w:rPr>
          <w:rFonts w:ascii="Traditional Arabic" w:hAnsi="Traditional Arabic" w:cs="Traditional Arabic"/>
          <w:color w:val="000000"/>
          <w:sz w:val="24"/>
          <w:szCs w:val="24"/>
          <w:rtl/>
          <w:lang w:bidi="ar-MA"/>
        </w:rPr>
        <w:t xml:space="preserve"> سورة لقمان، الآية 19</w:t>
      </w:r>
    </w:p>
  </w:footnote>
  <w:footnote w:id="4">
    <w:p w14:paraId="756BFFF8" w14:textId="77777777" w:rsidR="00C54AB5" w:rsidRDefault="00000000">
      <w:pPr>
        <w:pStyle w:val="Notedebasdepage"/>
        <w:bidi/>
        <w:jc w:val="both"/>
      </w:pPr>
      <w:r>
        <w:rPr>
          <w:rStyle w:val="Appelnotedebasdep"/>
          <w:rFonts w:ascii="Traditional Arabic" w:hAnsi="Traditional Arabic" w:cs="Traditional Arabic"/>
          <w:color w:val="000000"/>
          <w:sz w:val="24"/>
          <w:szCs w:val="24"/>
        </w:rPr>
        <w:footnoteRef/>
      </w:r>
      <w:r>
        <w:rPr>
          <w:rFonts w:ascii="Traditional Arabic" w:hAnsi="Traditional Arabic" w:cs="Traditional Arabic"/>
          <w:color w:val="000000"/>
          <w:sz w:val="24"/>
          <w:szCs w:val="24"/>
          <w:rtl/>
          <w:lang w:bidi="ar-MA"/>
        </w:rPr>
        <w:t xml:space="preserve"> مقاصد الشريعة لابن عاشور ص 51.</w:t>
      </w:r>
    </w:p>
  </w:footnote>
  <w:footnote w:id="5">
    <w:p w14:paraId="4B47C222" w14:textId="77777777" w:rsidR="00C54AB5" w:rsidRDefault="00000000">
      <w:pPr>
        <w:pStyle w:val="Notedebasdepage"/>
        <w:bidi/>
        <w:jc w:val="both"/>
      </w:pPr>
      <w:r>
        <w:rPr>
          <w:rStyle w:val="Appelnotedebasdep"/>
          <w:rFonts w:ascii="Traditional Arabic" w:hAnsi="Traditional Arabic" w:cs="Traditional Arabic"/>
          <w:color w:val="000000"/>
          <w:sz w:val="24"/>
          <w:szCs w:val="24"/>
        </w:rPr>
        <w:footnoteRef/>
      </w:r>
      <w:r>
        <w:rPr>
          <w:rFonts w:ascii="Traditional Arabic" w:hAnsi="Traditional Arabic" w:cs="Traditional Arabic"/>
          <w:color w:val="000000"/>
          <w:sz w:val="24"/>
          <w:szCs w:val="24"/>
          <w:rtl/>
          <w:lang w:bidi="ar-MA"/>
        </w:rPr>
        <w:t xml:space="preserve"> مقاصد الشريعة الإسلامية ومكارمها ص 3.</w:t>
      </w:r>
    </w:p>
  </w:footnote>
  <w:footnote w:id="6">
    <w:p w14:paraId="1AEF61B4" w14:textId="77777777" w:rsidR="00C54AB5" w:rsidRDefault="00000000">
      <w:pPr>
        <w:pStyle w:val="Notedebasdepage"/>
        <w:bidi/>
        <w:jc w:val="both"/>
      </w:pPr>
      <w:r>
        <w:rPr>
          <w:rStyle w:val="Appelnotedebasdep"/>
          <w:rFonts w:ascii="Traditional Arabic" w:hAnsi="Traditional Arabic" w:cs="Traditional Arabic"/>
          <w:color w:val="000000"/>
          <w:sz w:val="24"/>
          <w:szCs w:val="24"/>
        </w:rPr>
        <w:footnoteRef/>
      </w:r>
      <w:r>
        <w:rPr>
          <w:rFonts w:ascii="Traditional Arabic" w:hAnsi="Traditional Arabic" w:cs="Traditional Arabic"/>
          <w:color w:val="000000"/>
          <w:sz w:val="24"/>
          <w:szCs w:val="24"/>
          <w:rtl/>
          <w:lang w:bidi="ar-MA"/>
        </w:rPr>
        <w:t xml:space="preserve"> عند الشاطبي، د. أحمد </w:t>
      </w:r>
      <w:proofErr w:type="spellStart"/>
      <w:r>
        <w:rPr>
          <w:rFonts w:ascii="Traditional Arabic" w:hAnsi="Traditional Arabic" w:cs="Traditional Arabic"/>
          <w:color w:val="000000"/>
          <w:sz w:val="24"/>
          <w:szCs w:val="24"/>
          <w:rtl/>
          <w:lang w:bidi="ar-MA"/>
        </w:rPr>
        <w:t>الريسوني</w:t>
      </w:r>
      <w:proofErr w:type="spellEnd"/>
      <w:r>
        <w:rPr>
          <w:rFonts w:ascii="Traditional Arabic" w:hAnsi="Traditional Arabic" w:cs="Traditional Arabic"/>
          <w:color w:val="000000"/>
          <w:sz w:val="24"/>
          <w:szCs w:val="24"/>
          <w:rtl/>
          <w:lang w:bidi="ar-MA"/>
        </w:rPr>
        <w:t xml:space="preserve"> ص 7.</w:t>
      </w:r>
    </w:p>
  </w:footnote>
  <w:footnote w:id="7">
    <w:p w14:paraId="6C83F793" w14:textId="77777777" w:rsidR="00C54AB5" w:rsidRDefault="00000000">
      <w:pPr>
        <w:pStyle w:val="Notedebasdepage"/>
        <w:bidi/>
        <w:jc w:val="both"/>
      </w:pPr>
      <w:r>
        <w:rPr>
          <w:rStyle w:val="Appelnotedebasdep"/>
          <w:rFonts w:ascii="Traditional Arabic" w:hAnsi="Traditional Arabic" w:cs="Traditional Arabic"/>
          <w:color w:val="000000"/>
          <w:sz w:val="24"/>
          <w:szCs w:val="24"/>
        </w:rPr>
        <w:footnoteRef/>
      </w:r>
      <w:r>
        <w:rPr>
          <w:rFonts w:ascii="Traditional Arabic" w:hAnsi="Traditional Arabic" w:cs="Traditional Arabic"/>
          <w:color w:val="000000"/>
          <w:sz w:val="24"/>
          <w:szCs w:val="24"/>
          <w:rtl/>
          <w:lang w:bidi="ar-MA"/>
        </w:rPr>
        <w:t xml:space="preserve"> مقاصد المكلفين عند الأصوليين، 1/35.</w:t>
      </w:r>
    </w:p>
  </w:footnote>
  <w:footnote w:id="8">
    <w:p w14:paraId="1DBDC3A8" w14:textId="77777777" w:rsidR="00C54AB5" w:rsidRDefault="00000000">
      <w:pPr>
        <w:pStyle w:val="Notedebasdepage"/>
        <w:bidi/>
        <w:jc w:val="both"/>
      </w:pPr>
      <w:r>
        <w:rPr>
          <w:rStyle w:val="Appelnotedebasdep"/>
          <w:rFonts w:ascii="Traditional Arabic" w:hAnsi="Traditional Arabic" w:cs="Traditional Arabic"/>
          <w:color w:val="000000"/>
          <w:sz w:val="24"/>
          <w:szCs w:val="24"/>
        </w:rPr>
        <w:footnoteRef/>
      </w:r>
      <w:r>
        <w:rPr>
          <w:rFonts w:ascii="Traditional Arabic" w:hAnsi="Traditional Arabic" w:cs="Traditional Arabic"/>
          <w:color w:val="000000"/>
          <w:sz w:val="24"/>
          <w:szCs w:val="24"/>
          <w:rtl/>
          <w:lang w:bidi="ar-MA"/>
        </w:rPr>
        <w:t xml:space="preserve"> الاجتهاد </w:t>
      </w:r>
      <w:proofErr w:type="spellStart"/>
      <w:r>
        <w:rPr>
          <w:rFonts w:ascii="Traditional Arabic" w:hAnsi="Traditional Arabic" w:cs="Traditional Arabic"/>
          <w:color w:val="000000"/>
          <w:sz w:val="24"/>
          <w:szCs w:val="24"/>
          <w:rtl/>
          <w:lang w:bidi="ar-MA"/>
        </w:rPr>
        <w:t>المقاصدي</w:t>
      </w:r>
      <w:proofErr w:type="spellEnd"/>
      <w:r>
        <w:rPr>
          <w:rFonts w:ascii="Traditional Arabic" w:hAnsi="Traditional Arabic" w:cs="Traditional Arabic"/>
          <w:color w:val="000000"/>
          <w:sz w:val="24"/>
          <w:szCs w:val="24"/>
          <w:rtl/>
          <w:lang w:bidi="ar-MA"/>
        </w:rPr>
        <w:t xml:space="preserve"> حجيته، ضوابطه مجالاته 1/52-53.</w:t>
      </w:r>
    </w:p>
  </w:footnote>
  <w:footnote w:id="9">
    <w:p w14:paraId="1407C43F" w14:textId="77777777" w:rsidR="00C54AB5" w:rsidRDefault="00000000">
      <w:pPr>
        <w:pStyle w:val="Notedebasdepage"/>
        <w:bidi/>
        <w:jc w:val="both"/>
      </w:pPr>
      <w:r>
        <w:rPr>
          <w:rStyle w:val="Appelnotedebasdep"/>
          <w:rFonts w:ascii="Traditional Arabic" w:hAnsi="Traditional Arabic" w:cs="Traditional Arabic"/>
          <w:color w:val="000000"/>
          <w:sz w:val="24"/>
          <w:szCs w:val="24"/>
        </w:rPr>
        <w:footnoteRef/>
      </w:r>
      <w:r>
        <w:rPr>
          <w:rFonts w:ascii="Traditional Arabic" w:hAnsi="Traditional Arabic" w:cs="Traditional Arabic"/>
          <w:color w:val="000000"/>
          <w:sz w:val="24"/>
          <w:szCs w:val="24"/>
          <w:rtl/>
          <w:lang w:bidi="ar-MA"/>
        </w:rPr>
        <w:t xml:space="preserve"> سورة النحل الآية 36</w:t>
      </w:r>
    </w:p>
  </w:footnote>
  <w:footnote w:id="10">
    <w:p w14:paraId="090071EB" w14:textId="77777777" w:rsidR="00C54AB5" w:rsidRDefault="00000000">
      <w:pPr>
        <w:pStyle w:val="Notedebasdepage"/>
        <w:bidi/>
        <w:jc w:val="both"/>
      </w:pPr>
      <w:r>
        <w:rPr>
          <w:rStyle w:val="Appelnotedebasdep"/>
          <w:rFonts w:ascii="Traditional Arabic" w:hAnsi="Traditional Arabic" w:cs="Traditional Arabic"/>
          <w:color w:val="000000"/>
          <w:sz w:val="24"/>
          <w:szCs w:val="24"/>
        </w:rPr>
        <w:footnoteRef/>
      </w:r>
      <w:r>
        <w:rPr>
          <w:rFonts w:ascii="Traditional Arabic" w:hAnsi="Traditional Arabic" w:cs="Traditional Arabic"/>
          <w:color w:val="000000"/>
          <w:sz w:val="24"/>
          <w:szCs w:val="24"/>
          <w:rtl/>
          <w:lang w:bidi="ar-MA"/>
        </w:rPr>
        <w:t xml:space="preserve"> الفكر </w:t>
      </w:r>
      <w:proofErr w:type="spellStart"/>
      <w:r>
        <w:rPr>
          <w:rFonts w:ascii="Traditional Arabic" w:hAnsi="Traditional Arabic" w:cs="Traditional Arabic"/>
          <w:color w:val="000000"/>
          <w:sz w:val="24"/>
          <w:szCs w:val="24"/>
          <w:rtl/>
          <w:lang w:bidi="ar-MA"/>
        </w:rPr>
        <w:t>المقاصدي</w:t>
      </w:r>
      <w:proofErr w:type="spellEnd"/>
      <w:r>
        <w:rPr>
          <w:rFonts w:ascii="Traditional Arabic" w:hAnsi="Traditional Arabic" w:cs="Traditional Arabic"/>
          <w:color w:val="000000"/>
          <w:sz w:val="24"/>
          <w:szCs w:val="24"/>
          <w:rtl/>
          <w:lang w:bidi="ar-MA"/>
        </w:rPr>
        <w:t xml:space="preserve">: قواعده وفوائده. د. أحمد </w:t>
      </w:r>
      <w:proofErr w:type="spellStart"/>
      <w:r>
        <w:rPr>
          <w:rFonts w:ascii="Traditional Arabic" w:hAnsi="Traditional Arabic" w:cs="Traditional Arabic"/>
          <w:color w:val="000000"/>
          <w:sz w:val="24"/>
          <w:szCs w:val="24"/>
          <w:rtl/>
          <w:lang w:bidi="ar-MA"/>
        </w:rPr>
        <w:t>الريسوني</w:t>
      </w:r>
      <w:proofErr w:type="spellEnd"/>
      <w:r>
        <w:rPr>
          <w:rFonts w:ascii="Traditional Arabic" w:hAnsi="Traditional Arabic" w:cs="Traditional Arabic"/>
          <w:color w:val="000000"/>
          <w:sz w:val="24"/>
          <w:szCs w:val="24"/>
          <w:rtl/>
          <w:lang w:bidi="ar-MA"/>
        </w:rPr>
        <w:t>. ص.34-36. منشورات الزمن. كتاب الجيب. الكتاب9. مطبعة النجاح الجديدة. البيضاء 1999م.</w:t>
      </w:r>
    </w:p>
  </w:footnote>
  <w:footnote w:id="11">
    <w:p w14:paraId="711EED5B" w14:textId="77777777" w:rsidR="00C54AB5" w:rsidRDefault="00000000">
      <w:pPr>
        <w:pStyle w:val="Notedebasdepage"/>
        <w:bidi/>
        <w:jc w:val="both"/>
      </w:pPr>
      <w:r>
        <w:rPr>
          <w:rStyle w:val="Appelnotedebasdep"/>
          <w:rFonts w:ascii="Traditional Arabic" w:hAnsi="Traditional Arabic" w:cs="Traditional Arabic"/>
          <w:color w:val="000000"/>
          <w:sz w:val="24"/>
          <w:szCs w:val="24"/>
        </w:rPr>
        <w:footnoteRef/>
      </w:r>
      <w:r>
        <w:rPr>
          <w:rFonts w:ascii="Traditional Arabic" w:hAnsi="Traditional Arabic" w:cs="Traditional Arabic"/>
          <w:color w:val="000000"/>
          <w:sz w:val="24"/>
          <w:szCs w:val="24"/>
          <w:rtl/>
          <w:lang w:bidi="ar-MA"/>
        </w:rPr>
        <w:t xml:space="preserve"> سورة المائدة. الآية 48.</w:t>
      </w:r>
    </w:p>
  </w:footnote>
  <w:footnote w:id="12">
    <w:p w14:paraId="4A84A39C" w14:textId="77777777" w:rsidR="00C54AB5" w:rsidRDefault="00000000">
      <w:pPr>
        <w:pStyle w:val="Notedebasdepage"/>
        <w:bidi/>
        <w:jc w:val="both"/>
      </w:pPr>
      <w:r>
        <w:rPr>
          <w:rStyle w:val="Appelnotedebasdep"/>
          <w:rFonts w:ascii="Traditional Arabic" w:hAnsi="Traditional Arabic" w:cs="Traditional Arabic"/>
          <w:color w:val="000000"/>
          <w:sz w:val="24"/>
          <w:szCs w:val="24"/>
        </w:rPr>
        <w:footnoteRef/>
      </w:r>
      <w:r>
        <w:rPr>
          <w:rFonts w:ascii="Traditional Arabic" w:hAnsi="Traditional Arabic" w:cs="Traditional Arabic"/>
          <w:color w:val="000000"/>
          <w:sz w:val="24"/>
          <w:szCs w:val="24"/>
          <w:rtl/>
          <w:lang w:bidi="ar-MA"/>
        </w:rPr>
        <w:t xml:space="preserve"> سورة آل عمران. الآية 50.</w:t>
      </w:r>
    </w:p>
  </w:footnote>
  <w:footnote w:id="13">
    <w:p w14:paraId="5D8572B5" w14:textId="77777777" w:rsidR="00C54AB5" w:rsidRDefault="00000000">
      <w:pPr>
        <w:pStyle w:val="Notedebasdepage"/>
        <w:bidi/>
        <w:jc w:val="both"/>
      </w:pPr>
      <w:r>
        <w:rPr>
          <w:rStyle w:val="Appelnotedebasdep"/>
          <w:rFonts w:ascii="Traditional Arabic" w:hAnsi="Traditional Arabic" w:cs="Traditional Arabic"/>
          <w:color w:val="000000"/>
          <w:sz w:val="24"/>
          <w:szCs w:val="24"/>
        </w:rPr>
        <w:footnoteRef/>
      </w:r>
      <w:r>
        <w:rPr>
          <w:rFonts w:ascii="Traditional Arabic" w:hAnsi="Traditional Arabic" w:cs="Traditional Arabic"/>
          <w:color w:val="000000"/>
          <w:sz w:val="24"/>
          <w:szCs w:val="24"/>
          <w:rtl/>
          <w:lang w:bidi="ar-MA"/>
        </w:rPr>
        <w:t xml:space="preserve"> بين عملي الأصول </w:t>
      </w:r>
      <w:proofErr w:type="spellStart"/>
      <w:r>
        <w:rPr>
          <w:rFonts w:ascii="Traditional Arabic" w:hAnsi="Traditional Arabic" w:cs="Traditional Arabic"/>
          <w:color w:val="000000"/>
          <w:sz w:val="24"/>
          <w:szCs w:val="24"/>
          <w:rtl/>
          <w:lang w:bidi="ar-MA"/>
        </w:rPr>
        <w:t>والمقاصد_ابن</w:t>
      </w:r>
      <w:proofErr w:type="spellEnd"/>
      <w:r>
        <w:rPr>
          <w:rFonts w:ascii="Traditional Arabic" w:hAnsi="Traditional Arabic" w:cs="Traditional Arabic"/>
          <w:color w:val="000000"/>
          <w:sz w:val="24"/>
          <w:szCs w:val="24"/>
          <w:rtl/>
          <w:lang w:bidi="ar-MA"/>
        </w:rPr>
        <w:t xml:space="preserve"> عاشر تحقيق محمد الحسين بن الخوجة ص 138.</w:t>
      </w:r>
    </w:p>
  </w:footnote>
  <w:footnote w:id="14">
    <w:p w14:paraId="638E7E31" w14:textId="77777777" w:rsidR="00C54AB5" w:rsidRDefault="00000000">
      <w:pPr>
        <w:pStyle w:val="Notedebasdepage"/>
        <w:bidi/>
        <w:jc w:val="both"/>
      </w:pPr>
      <w:r>
        <w:rPr>
          <w:rStyle w:val="Appelnotedebasdep"/>
          <w:rFonts w:ascii="Traditional Arabic" w:hAnsi="Traditional Arabic" w:cs="Traditional Arabic"/>
          <w:color w:val="000000"/>
          <w:sz w:val="24"/>
          <w:szCs w:val="24"/>
        </w:rPr>
        <w:footnoteRef/>
      </w:r>
      <w:r>
        <w:rPr>
          <w:rFonts w:ascii="Traditional Arabic" w:hAnsi="Traditional Arabic" w:cs="Traditional Arabic"/>
          <w:color w:val="000000"/>
          <w:sz w:val="24"/>
          <w:szCs w:val="24"/>
          <w:rtl/>
          <w:lang w:bidi="ar-MA"/>
        </w:rPr>
        <w:t xml:space="preserve"> مقاصد الشريعة العامة –يوسف حامد العالم – ص 163.</w:t>
      </w:r>
    </w:p>
  </w:footnote>
  <w:footnote w:id="15">
    <w:p w14:paraId="6C8C01FA" w14:textId="77777777" w:rsidR="00C54AB5" w:rsidRDefault="00000000">
      <w:pPr>
        <w:pStyle w:val="Notedebasdepage"/>
        <w:bidi/>
        <w:jc w:val="both"/>
      </w:pPr>
      <w:r>
        <w:rPr>
          <w:rStyle w:val="Appelnotedebasdep"/>
          <w:rFonts w:ascii="Traditional Arabic" w:hAnsi="Traditional Arabic" w:cs="Traditional Arabic"/>
          <w:color w:val="000000"/>
          <w:sz w:val="24"/>
          <w:szCs w:val="24"/>
        </w:rPr>
        <w:footnoteRef/>
      </w:r>
      <w:r>
        <w:rPr>
          <w:rFonts w:ascii="Traditional Arabic" w:hAnsi="Traditional Arabic" w:cs="Traditional Arabic"/>
          <w:color w:val="000000"/>
          <w:sz w:val="24"/>
          <w:szCs w:val="24"/>
          <w:rtl/>
          <w:lang w:bidi="ar-MA"/>
        </w:rPr>
        <w:t xml:space="preserve"> بين عملي الأصول </w:t>
      </w:r>
      <w:proofErr w:type="spellStart"/>
      <w:r>
        <w:rPr>
          <w:rFonts w:ascii="Traditional Arabic" w:hAnsi="Traditional Arabic" w:cs="Traditional Arabic"/>
          <w:color w:val="000000"/>
          <w:sz w:val="24"/>
          <w:szCs w:val="24"/>
          <w:rtl/>
          <w:lang w:bidi="ar-MA"/>
        </w:rPr>
        <w:t>والمقاصد_ابن</w:t>
      </w:r>
      <w:proofErr w:type="spellEnd"/>
      <w:r>
        <w:rPr>
          <w:rFonts w:ascii="Traditional Arabic" w:hAnsi="Traditional Arabic" w:cs="Traditional Arabic"/>
          <w:color w:val="000000"/>
          <w:sz w:val="24"/>
          <w:szCs w:val="24"/>
          <w:rtl/>
          <w:lang w:bidi="ar-MA"/>
        </w:rPr>
        <w:t xml:space="preserve"> عاشر تحقيق محمد الحسين بن الخوجة ص 138.</w:t>
      </w:r>
    </w:p>
  </w:footnote>
  <w:footnote w:id="16">
    <w:p w14:paraId="5234CE67" w14:textId="77777777" w:rsidR="00C54AB5" w:rsidRDefault="00000000">
      <w:pPr>
        <w:pStyle w:val="Notedebasdepage"/>
        <w:bidi/>
        <w:jc w:val="both"/>
      </w:pPr>
      <w:r>
        <w:rPr>
          <w:rStyle w:val="Appelnotedebasdep"/>
          <w:rFonts w:ascii="Traditional Arabic" w:hAnsi="Traditional Arabic" w:cs="Traditional Arabic"/>
          <w:color w:val="000000"/>
          <w:sz w:val="24"/>
          <w:szCs w:val="24"/>
        </w:rPr>
        <w:footnoteRef/>
      </w:r>
      <w:r>
        <w:rPr>
          <w:rFonts w:ascii="Traditional Arabic" w:hAnsi="Traditional Arabic" w:cs="Traditional Arabic"/>
          <w:color w:val="000000"/>
          <w:sz w:val="24"/>
          <w:szCs w:val="24"/>
          <w:rtl/>
          <w:lang w:bidi="ar-MA"/>
        </w:rPr>
        <w:t xml:space="preserve"> سورة المائدة- الآية: 91.</w:t>
      </w:r>
    </w:p>
  </w:footnote>
  <w:footnote w:id="17">
    <w:p w14:paraId="4EDF258D" w14:textId="77777777" w:rsidR="00C54AB5" w:rsidRDefault="00000000">
      <w:pPr>
        <w:pStyle w:val="Notedebasdepage"/>
        <w:bidi/>
        <w:jc w:val="both"/>
      </w:pPr>
      <w:r>
        <w:rPr>
          <w:rStyle w:val="Appelnotedebasdep"/>
          <w:rFonts w:ascii="Traditional Arabic" w:hAnsi="Traditional Arabic" w:cs="Traditional Arabic"/>
          <w:color w:val="000000"/>
          <w:sz w:val="24"/>
          <w:szCs w:val="24"/>
        </w:rPr>
        <w:footnoteRef/>
      </w:r>
      <w:r>
        <w:rPr>
          <w:rFonts w:ascii="Traditional Arabic" w:hAnsi="Traditional Arabic" w:cs="Traditional Arabic"/>
          <w:color w:val="000000"/>
          <w:sz w:val="24"/>
          <w:szCs w:val="24"/>
          <w:rtl/>
          <w:lang w:bidi="ar-MA"/>
        </w:rPr>
        <w:t xml:space="preserve"> سورة البقرة، الآية:185.</w:t>
      </w:r>
    </w:p>
  </w:footnote>
  <w:footnote w:id="18">
    <w:p w14:paraId="61B06DC9" w14:textId="77777777" w:rsidR="00C54AB5" w:rsidRDefault="00000000">
      <w:pPr>
        <w:pStyle w:val="Notedebasdepage"/>
        <w:bidi/>
        <w:jc w:val="both"/>
      </w:pPr>
      <w:r>
        <w:rPr>
          <w:rStyle w:val="Appelnotedebasdep"/>
          <w:rFonts w:ascii="Traditional Arabic" w:hAnsi="Traditional Arabic" w:cs="Traditional Arabic"/>
          <w:color w:val="000000"/>
          <w:sz w:val="24"/>
          <w:szCs w:val="24"/>
        </w:rPr>
        <w:footnoteRef/>
      </w:r>
      <w:r>
        <w:rPr>
          <w:rFonts w:ascii="Traditional Arabic" w:hAnsi="Traditional Arabic" w:cs="Traditional Arabic"/>
          <w:color w:val="000000"/>
          <w:sz w:val="24"/>
          <w:szCs w:val="24"/>
          <w:rtl/>
          <w:lang w:bidi="ar-MA"/>
        </w:rPr>
        <w:t xml:space="preserve"> أبحاث في المقاصد- نور الدين </w:t>
      </w:r>
      <w:proofErr w:type="spellStart"/>
      <w:r>
        <w:rPr>
          <w:rFonts w:ascii="Traditional Arabic" w:hAnsi="Traditional Arabic" w:cs="Traditional Arabic"/>
          <w:color w:val="000000"/>
          <w:sz w:val="24"/>
          <w:szCs w:val="24"/>
          <w:rtl/>
          <w:lang w:bidi="ar-MA"/>
        </w:rPr>
        <w:t>الخادمي</w:t>
      </w:r>
      <w:proofErr w:type="spellEnd"/>
      <w:r>
        <w:rPr>
          <w:rFonts w:ascii="Traditional Arabic" w:hAnsi="Traditional Arabic" w:cs="Traditional Arabic"/>
          <w:color w:val="000000"/>
          <w:sz w:val="24"/>
          <w:szCs w:val="24"/>
          <w:rtl/>
          <w:lang w:bidi="ar-MA"/>
        </w:rPr>
        <w:t xml:space="preserve"> ص 17.</w:t>
      </w:r>
    </w:p>
  </w:footnote>
  <w:footnote w:id="19">
    <w:p w14:paraId="48709082" w14:textId="77777777" w:rsidR="00C54AB5" w:rsidRDefault="00000000">
      <w:pPr>
        <w:pStyle w:val="Notedebasdepage"/>
        <w:bidi/>
        <w:jc w:val="both"/>
      </w:pPr>
      <w:r>
        <w:rPr>
          <w:rStyle w:val="Appelnotedebasdep"/>
          <w:rFonts w:ascii="Traditional Arabic" w:hAnsi="Traditional Arabic" w:cs="Traditional Arabic"/>
          <w:color w:val="000000"/>
          <w:sz w:val="24"/>
          <w:szCs w:val="24"/>
        </w:rPr>
        <w:footnoteRef/>
      </w:r>
      <w:r>
        <w:rPr>
          <w:rFonts w:ascii="Traditional Arabic" w:hAnsi="Traditional Arabic" w:cs="Traditional Arabic"/>
          <w:color w:val="000000"/>
          <w:sz w:val="24"/>
          <w:szCs w:val="24"/>
          <w:rtl/>
          <w:lang w:bidi="ar-MA"/>
        </w:rPr>
        <w:t xml:space="preserve"> رواه ابن ماجه والدارقطني وغيرهما مسندا، ورواه مالك في الموطأ عن عمرو بن يحيى، عن أبيه، عن النبي صلى الله عليه وسلم مرسلا، فأسقط أبا سعيد، وله طرق يقوى بعضها ببعض.</w:t>
      </w:r>
    </w:p>
  </w:footnote>
  <w:footnote w:id="20">
    <w:p w14:paraId="2164B8EC" w14:textId="77777777" w:rsidR="00C54AB5" w:rsidRDefault="00000000">
      <w:pPr>
        <w:pStyle w:val="Notedebasdepage"/>
        <w:bidi/>
        <w:jc w:val="both"/>
      </w:pPr>
      <w:r>
        <w:rPr>
          <w:rStyle w:val="Appelnotedebasdep"/>
          <w:rFonts w:ascii="Traditional Arabic" w:hAnsi="Traditional Arabic" w:cs="Traditional Arabic"/>
          <w:color w:val="000000"/>
          <w:sz w:val="24"/>
          <w:szCs w:val="24"/>
        </w:rPr>
        <w:footnoteRef/>
      </w:r>
      <w:r>
        <w:rPr>
          <w:rFonts w:ascii="Traditional Arabic" w:hAnsi="Traditional Arabic" w:cs="Traditional Arabic"/>
          <w:color w:val="000000"/>
          <w:sz w:val="24"/>
          <w:szCs w:val="24"/>
          <w:rtl/>
          <w:lang w:bidi="ar-MA"/>
        </w:rPr>
        <w:t xml:space="preserve"> محمد الطّاهر بن عاشور، مقاصد الشريعة الإسلامية، ص 22.</w:t>
      </w:r>
    </w:p>
  </w:footnote>
  <w:footnote w:id="21">
    <w:p w14:paraId="30170C94" w14:textId="77777777" w:rsidR="00C54AB5" w:rsidRDefault="00000000">
      <w:pPr>
        <w:pStyle w:val="Notedebasdepage"/>
        <w:bidi/>
        <w:jc w:val="both"/>
      </w:pPr>
      <w:r>
        <w:rPr>
          <w:rStyle w:val="Appelnotedebasdep"/>
          <w:rFonts w:ascii="Traditional Arabic" w:hAnsi="Traditional Arabic" w:cs="Traditional Arabic"/>
          <w:color w:val="000000"/>
          <w:sz w:val="24"/>
          <w:szCs w:val="24"/>
        </w:rPr>
        <w:footnoteRef/>
      </w:r>
      <w:r>
        <w:rPr>
          <w:rFonts w:ascii="Traditional Arabic" w:hAnsi="Traditional Arabic" w:cs="Traditional Arabic"/>
          <w:color w:val="000000"/>
          <w:sz w:val="24"/>
          <w:szCs w:val="24"/>
          <w:rtl/>
          <w:lang w:bidi="ar-MA"/>
        </w:rPr>
        <w:t xml:space="preserve"> الفروق، للقرافي، 7/084، وما بعدها.</w:t>
      </w:r>
    </w:p>
  </w:footnote>
  <w:footnote w:id="22">
    <w:p w14:paraId="7F4A513E" w14:textId="77777777" w:rsidR="00C54AB5" w:rsidRDefault="00000000">
      <w:pPr>
        <w:pStyle w:val="Notedebasdepage"/>
        <w:bidi/>
        <w:jc w:val="both"/>
      </w:pPr>
      <w:r>
        <w:rPr>
          <w:rStyle w:val="Appelnotedebasdep"/>
          <w:rFonts w:ascii="Traditional Arabic" w:hAnsi="Traditional Arabic" w:cs="Traditional Arabic"/>
          <w:color w:val="000000"/>
          <w:sz w:val="24"/>
          <w:szCs w:val="24"/>
        </w:rPr>
        <w:footnoteRef/>
      </w:r>
      <w:r>
        <w:rPr>
          <w:rFonts w:ascii="Traditional Arabic" w:hAnsi="Traditional Arabic" w:cs="Traditional Arabic"/>
          <w:color w:val="000000"/>
          <w:sz w:val="24"/>
          <w:szCs w:val="24"/>
          <w:rtl/>
          <w:lang w:bidi="ar-MA"/>
        </w:rPr>
        <w:t xml:space="preserve"> محمد الطاهر بن عاشور، مقاصد الشريعة الإسلامية، ص: 21.</w:t>
      </w:r>
    </w:p>
  </w:footnote>
  <w:footnote w:id="23">
    <w:p w14:paraId="611BC2AA" w14:textId="77777777" w:rsidR="00C54AB5" w:rsidRDefault="00000000">
      <w:pPr>
        <w:pStyle w:val="Notedebasdepage"/>
        <w:bidi/>
        <w:jc w:val="both"/>
      </w:pPr>
      <w:r>
        <w:rPr>
          <w:rStyle w:val="Appelnotedebasdep"/>
          <w:rFonts w:ascii="Traditional Arabic" w:hAnsi="Traditional Arabic" w:cs="Traditional Arabic"/>
          <w:color w:val="000000"/>
          <w:sz w:val="24"/>
          <w:szCs w:val="24"/>
        </w:rPr>
        <w:footnoteRef/>
      </w:r>
      <w:r>
        <w:rPr>
          <w:rFonts w:ascii="Traditional Arabic" w:hAnsi="Traditional Arabic" w:cs="Traditional Arabic"/>
          <w:color w:val="000000"/>
          <w:sz w:val="24"/>
          <w:szCs w:val="24"/>
          <w:rtl/>
          <w:lang w:bidi="ar-MA"/>
        </w:rPr>
        <w:t xml:space="preserve"> المرجع السابق، ص: 40.</w:t>
      </w:r>
    </w:p>
  </w:footnote>
  <w:footnote w:id="24">
    <w:p w14:paraId="0107D971" w14:textId="77777777" w:rsidR="00C54AB5" w:rsidRDefault="00000000">
      <w:pPr>
        <w:pStyle w:val="Notedebasdepage"/>
        <w:bidi/>
        <w:jc w:val="both"/>
      </w:pPr>
      <w:r>
        <w:rPr>
          <w:rStyle w:val="Appelnotedebasdep"/>
          <w:rFonts w:ascii="Traditional Arabic" w:hAnsi="Traditional Arabic" w:cs="Traditional Arabic"/>
          <w:color w:val="000000"/>
          <w:sz w:val="24"/>
          <w:szCs w:val="24"/>
        </w:rPr>
        <w:footnoteRef/>
      </w:r>
      <w:r>
        <w:rPr>
          <w:rFonts w:ascii="Traditional Arabic" w:hAnsi="Traditional Arabic" w:cs="Traditional Arabic"/>
          <w:color w:val="000000"/>
          <w:sz w:val="24"/>
          <w:szCs w:val="24"/>
          <w:rtl/>
          <w:lang w:bidi="ar-MA"/>
        </w:rPr>
        <w:t xml:space="preserve"> سورة الروم، الآية 29</w:t>
      </w:r>
    </w:p>
  </w:footnote>
  <w:footnote w:id="25">
    <w:p w14:paraId="252D63D3" w14:textId="77777777" w:rsidR="00C54AB5" w:rsidRDefault="00000000">
      <w:pPr>
        <w:pStyle w:val="Notedebasdepage"/>
        <w:bidi/>
        <w:jc w:val="both"/>
      </w:pPr>
      <w:r>
        <w:rPr>
          <w:rStyle w:val="Appelnotedebasdep"/>
          <w:rFonts w:ascii="Traditional Arabic" w:hAnsi="Traditional Arabic" w:cs="Traditional Arabic"/>
          <w:color w:val="000000"/>
          <w:sz w:val="24"/>
          <w:szCs w:val="24"/>
        </w:rPr>
        <w:footnoteRef/>
      </w:r>
      <w:r>
        <w:rPr>
          <w:rFonts w:ascii="Traditional Arabic" w:hAnsi="Traditional Arabic" w:cs="Traditional Arabic"/>
          <w:color w:val="000000"/>
          <w:sz w:val="24"/>
          <w:szCs w:val="24"/>
          <w:rtl/>
          <w:lang w:bidi="ar-MA"/>
        </w:rPr>
        <w:t xml:space="preserve"> محمد الطّاهر بن عاشور، مقاصد الشّريعة الإسلاميّة، ص: 719.</w:t>
      </w:r>
    </w:p>
  </w:footnote>
  <w:footnote w:id="26">
    <w:p w14:paraId="595B49BA" w14:textId="77777777" w:rsidR="00C54AB5" w:rsidRDefault="00000000">
      <w:pPr>
        <w:pStyle w:val="Notedebasdepage"/>
        <w:bidi/>
        <w:jc w:val="both"/>
      </w:pPr>
      <w:r>
        <w:rPr>
          <w:rStyle w:val="Appelnotedebasdep"/>
          <w:rFonts w:ascii="Traditional Arabic" w:hAnsi="Traditional Arabic" w:cs="Traditional Arabic"/>
          <w:color w:val="000000"/>
          <w:sz w:val="24"/>
          <w:szCs w:val="24"/>
        </w:rPr>
        <w:footnoteRef/>
      </w:r>
      <w:r>
        <w:rPr>
          <w:rFonts w:ascii="Traditional Arabic" w:hAnsi="Traditional Arabic" w:cs="Traditional Arabic"/>
          <w:color w:val="000000"/>
          <w:sz w:val="24"/>
          <w:szCs w:val="24"/>
          <w:rtl/>
          <w:lang w:bidi="ar-MA"/>
        </w:rPr>
        <w:t xml:space="preserve"> المرجع السابق، ص: 720</w:t>
      </w:r>
    </w:p>
  </w:footnote>
  <w:footnote w:id="27">
    <w:p w14:paraId="1E285321" w14:textId="77777777" w:rsidR="00C54AB5" w:rsidRDefault="00000000">
      <w:pPr>
        <w:pStyle w:val="Notedebasdepage"/>
        <w:bidi/>
        <w:jc w:val="both"/>
      </w:pPr>
      <w:r>
        <w:rPr>
          <w:rStyle w:val="Appelnotedebasdep"/>
          <w:rFonts w:ascii="Traditional Arabic" w:hAnsi="Traditional Arabic" w:cs="Traditional Arabic"/>
          <w:color w:val="000000"/>
          <w:sz w:val="24"/>
          <w:szCs w:val="24"/>
        </w:rPr>
        <w:footnoteRef/>
      </w:r>
      <w:r>
        <w:rPr>
          <w:rFonts w:ascii="Traditional Arabic" w:hAnsi="Traditional Arabic" w:cs="Traditional Arabic"/>
          <w:color w:val="000000"/>
          <w:sz w:val="24"/>
          <w:szCs w:val="24"/>
          <w:rtl/>
          <w:lang w:bidi="ar-MA"/>
        </w:rPr>
        <w:t xml:space="preserve"> محمد الطّاهر بن عاشور، مقاصد الشّريعة الإسلاميّة، ص: 290.</w:t>
      </w:r>
    </w:p>
  </w:footnote>
  <w:footnote w:id="28">
    <w:p w14:paraId="0C09E006" w14:textId="77777777" w:rsidR="00C54AB5" w:rsidRDefault="00000000">
      <w:pPr>
        <w:pStyle w:val="Notedebasdepage"/>
        <w:bidi/>
        <w:jc w:val="both"/>
      </w:pPr>
      <w:r>
        <w:rPr>
          <w:rStyle w:val="Appelnotedebasdep"/>
          <w:rFonts w:ascii="Traditional Arabic" w:hAnsi="Traditional Arabic" w:cs="Traditional Arabic"/>
          <w:color w:val="000000"/>
          <w:sz w:val="24"/>
          <w:szCs w:val="24"/>
        </w:rPr>
        <w:footnoteRef/>
      </w:r>
      <w:r>
        <w:rPr>
          <w:rFonts w:ascii="Traditional Arabic" w:hAnsi="Traditional Arabic" w:cs="Traditional Arabic"/>
          <w:color w:val="000000"/>
          <w:sz w:val="24"/>
          <w:szCs w:val="24"/>
          <w:rtl/>
          <w:lang w:bidi="ar-MA"/>
        </w:rPr>
        <w:t xml:space="preserve"> علال الفاسي، مقاصد الشّريعة ومكارمها، دار الغرب الإسلامي، ط:1،7992م، ص: 740.</w:t>
      </w:r>
    </w:p>
  </w:footnote>
  <w:footnote w:id="29">
    <w:p w14:paraId="71E40125" w14:textId="77777777" w:rsidR="00C54AB5" w:rsidRDefault="00000000">
      <w:pPr>
        <w:pStyle w:val="Notedebasdepage"/>
        <w:bidi/>
        <w:jc w:val="both"/>
      </w:pPr>
      <w:r>
        <w:rPr>
          <w:rStyle w:val="Appelnotedebasdep"/>
          <w:rFonts w:ascii="Traditional Arabic" w:hAnsi="Traditional Arabic" w:cs="Traditional Arabic"/>
          <w:color w:val="000000"/>
          <w:sz w:val="24"/>
          <w:szCs w:val="24"/>
        </w:rPr>
        <w:footnoteRef/>
      </w:r>
      <w:r>
        <w:rPr>
          <w:rFonts w:ascii="Traditional Arabic" w:hAnsi="Traditional Arabic" w:cs="Traditional Arabic"/>
          <w:color w:val="000000"/>
          <w:sz w:val="24"/>
          <w:szCs w:val="24"/>
          <w:lang w:bidi="ar-MA"/>
        </w:rPr>
        <w:t xml:space="preserve"> ABBDEL MAGID TURKI « Polémiques entre IBN HAZM et BAGI, sur les principes de la </w:t>
      </w:r>
      <w:proofErr w:type="gramStart"/>
      <w:r>
        <w:rPr>
          <w:rFonts w:ascii="Traditional Arabic" w:hAnsi="Traditional Arabic" w:cs="Traditional Arabic"/>
          <w:color w:val="000000"/>
          <w:sz w:val="24"/>
          <w:szCs w:val="24"/>
          <w:lang w:bidi="ar-MA"/>
        </w:rPr>
        <w:t>loi :.musulmane»</w:t>
      </w:r>
      <w:proofErr w:type="gramEnd"/>
      <w:r>
        <w:rPr>
          <w:rFonts w:ascii="Traditional Arabic" w:hAnsi="Traditional Arabic" w:cs="Traditional Arabic"/>
          <w:color w:val="000000"/>
          <w:sz w:val="24"/>
          <w:szCs w:val="24"/>
          <w:lang w:bidi="ar-MA"/>
        </w:rPr>
        <w:t xml:space="preserve">, Société nationale d’édition et de </w:t>
      </w:r>
      <w:proofErr w:type="spellStart"/>
      <w:r>
        <w:rPr>
          <w:rFonts w:ascii="Traditional Arabic" w:hAnsi="Traditional Arabic" w:cs="Traditional Arabic"/>
          <w:color w:val="000000"/>
          <w:sz w:val="24"/>
          <w:szCs w:val="24"/>
          <w:lang w:bidi="ar-MA"/>
        </w:rPr>
        <w:t>diffusio</w:t>
      </w:r>
      <w:proofErr w:type="spellEnd"/>
      <w:r>
        <w:rPr>
          <w:rFonts w:ascii="Traditional Arabic" w:hAnsi="Traditional Arabic" w:cs="Traditional Arabic"/>
          <w:color w:val="000000"/>
          <w:sz w:val="24"/>
          <w:szCs w:val="24"/>
          <w:lang w:bidi="ar-MA"/>
        </w:rPr>
        <w:t>, ALGER.P424 3 -</w:t>
      </w:r>
    </w:p>
  </w:footnote>
  <w:footnote w:id="30">
    <w:p w14:paraId="530CE6C5" w14:textId="77777777" w:rsidR="00C54AB5" w:rsidRDefault="00000000">
      <w:pPr>
        <w:pStyle w:val="Notedebasdepage"/>
        <w:bidi/>
        <w:jc w:val="both"/>
      </w:pPr>
      <w:r>
        <w:rPr>
          <w:rStyle w:val="Appelnotedebasdep"/>
          <w:rFonts w:ascii="Traditional Arabic" w:hAnsi="Traditional Arabic" w:cs="Traditional Arabic"/>
          <w:color w:val="000000"/>
          <w:sz w:val="24"/>
          <w:szCs w:val="24"/>
        </w:rPr>
        <w:footnoteRef/>
      </w:r>
      <w:r>
        <w:rPr>
          <w:rFonts w:ascii="Traditional Arabic" w:hAnsi="Traditional Arabic" w:cs="Traditional Arabic"/>
          <w:color w:val="000000"/>
          <w:sz w:val="24"/>
          <w:szCs w:val="24"/>
          <w:rtl/>
          <w:lang w:bidi="ar-MA"/>
        </w:rPr>
        <w:t xml:space="preserve"> محمد الطّاهر بن عاشور، مقاصد الشّريعة الإسلاميّة، ص: 814</w:t>
      </w:r>
    </w:p>
  </w:footnote>
  <w:footnote w:id="31">
    <w:p w14:paraId="30FDF6FF" w14:textId="77777777" w:rsidR="00C54AB5" w:rsidRDefault="00000000">
      <w:pPr>
        <w:pStyle w:val="Notedebasdepage"/>
        <w:bidi/>
        <w:jc w:val="both"/>
      </w:pPr>
      <w:r>
        <w:rPr>
          <w:rStyle w:val="Appelnotedebasdep"/>
          <w:rFonts w:ascii="Traditional Arabic" w:hAnsi="Traditional Arabic" w:cs="Traditional Arabic"/>
          <w:color w:val="000000"/>
          <w:sz w:val="24"/>
          <w:szCs w:val="24"/>
        </w:rPr>
        <w:footnoteRef/>
      </w:r>
      <w:r>
        <w:rPr>
          <w:rFonts w:ascii="Traditional Arabic" w:hAnsi="Traditional Arabic" w:cs="Traditional Arabic"/>
          <w:color w:val="000000"/>
          <w:sz w:val="24"/>
          <w:szCs w:val="24"/>
          <w:rtl/>
          <w:lang w:bidi="ar-MA"/>
        </w:rPr>
        <w:t xml:space="preserve"> محمد الطّاهر بن عاشور، مقاصد الشّريعة الإسلاميّة، ص: 291</w:t>
      </w:r>
    </w:p>
  </w:footnote>
  <w:footnote w:id="32">
    <w:p w14:paraId="19F96FE7" w14:textId="77777777" w:rsidR="00C54AB5" w:rsidRDefault="00000000">
      <w:pPr>
        <w:pStyle w:val="Notedebasdepage"/>
        <w:bidi/>
        <w:jc w:val="both"/>
      </w:pPr>
      <w:r>
        <w:rPr>
          <w:rStyle w:val="Appelnotedebasdep"/>
          <w:rFonts w:ascii="Traditional Arabic" w:hAnsi="Traditional Arabic" w:cs="Traditional Arabic"/>
          <w:color w:val="000000"/>
          <w:sz w:val="24"/>
          <w:szCs w:val="24"/>
        </w:rPr>
        <w:footnoteRef/>
      </w:r>
      <w:r>
        <w:rPr>
          <w:rFonts w:ascii="Traditional Arabic" w:hAnsi="Traditional Arabic" w:cs="Traditional Arabic"/>
          <w:color w:val="000000"/>
          <w:sz w:val="24"/>
          <w:szCs w:val="24"/>
          <w:rtl/>
          <w:lang w:bidi="ar-MA"/>
        </w:rPr>
        <w:t xml:space="preserve"> مقاصد الشريعة للإمام الطاهر بن عاشور ص 358.</w:t>
      </w:r>
    </w:p>
  </w:footnote>
  <w:footnote w:id="33">
    <w:p w14:paraId="1146AD8A" w14:textId="77777777" w:rsidR="00C54AB5" w:rsidRDefault="00000000">
      <w:pPr>
        <w:pStyle w:val="Notedebasdepage"/>
        <w:bidi/>
        <w:jc w:val="both"/>
      </w:pPr>
      <w:r>
        <w:rPr>
          <w:rStyle w:val="Appelnotedebasdep"/>
          <w:rFonts w:ascii="Traditional Arabic" w:hAnsi="Traditional Arabic" w:cs="Traditional Arabic"/>
          <w:color w:val="000000"/>
          <w:sz w:val="24"/>
          <w:szCs w:val="24"/>
        </w:rPr>
        <w:footnoteRef/>
      </w:r>
      <w:r>
        <w:rPr>
          <w:rFonts w:ascii="Traditional Arabic" w:hAnsi="Traditional Arabic" w:cs="Traditional Arabic"/>
          <w:color w:val="000000"/>
          <w:sz w:val="24"/>
          <w:szCs w:val="24"/>
          <w:rtl/>
          <w:lang w:bidi="ar-MA"/>
        </w:rPr>
        <w:t xml:space="preserve"> سورة الإسراء الآية 33.</w:t>
      </w:r>
    </w:p>
  </w:footnote>
  <w:footnote w:id="34">
    <w:p w14:paraId="5F7C3895" w14:textId="77777777" w:rsidR="00C54AB5" w:rsidRDefault="00000000">
      <w:pPr>
        <w:pStyle w:val="Notedebasdepage"/>
        <w:bidi/>
        <w:jc w:val="both"/>
      </w:pPr>
      <w:r>
        <w:rPr>
          <w:rStyle w:val="Appelnotedebasdep"/>
          <w:rFonts w:ascii="Traditional Arabic" w:hAnsi="Traditional Arabic" w:cs="Traditional Arabic"/>
          <w:color w:val="000000"/>
          <w:sz w:val="24"/>
          <w:szCs w:val="24"/>
        </w:rPr>
        <w:footnoteRef/>
      </w:r>
      <w:r>
        <w:rPr>
          <w:rFonts w:ascii="Traditional Arabic" w:hAnsi="Traditional Arabic" w:cs="Traditional Arabic"/>
          <w:color w:val="000000"/>
          <w:sz w:val="24"/>
          <w:szCs w:val="24"/>
          <w:rtl/>
          <w:lang w:bidi="ar-MA"/>
        </w:rPr>
        <w:t xml:space="preserve"> سورة الإسراء الآية 51،52.</w:t>
      </w:r>
    </w:p>
  </w:footnote>
  <w:footnote w:id="35">
    <w:p w14:paraId="3B93A7D6" w14:textId="77777777" w:rsidR="00C54AB5" w:rsidRDefault="00000000">
      <w:pPr>
        <w:pStyle w:val="Notedebasdepage"/>
        <w:bidi/>
        <w:jc w:val="both"/>
      </w:pPr>
      <w:r>
        <w:rPr>
          <w:rStyle w:val="Appelnotedebasdep"/>
          <w:rFonts w:ascii="Traditional Arabic" w:hAnsi="Traditional Arabic" w:cs="Traditional Arabic"/>
          <w:color w:val="000000"/>
          <w:sz w:val="24"/>
          <w:szCs w:val="24"/>
        </w:rPr>
        <w:footnoteRef/>
      </w:r>
      <w:r>
        <w:rPr>
          <w:rFonts w:ascii="Traditional Arabic" w:hAnsi="Traditional Arabic" w:cs="Traditional Arabic"/>
          <w:color w:val="000000"/>
          <w:sz w:val="24"/>
          <w:szCs w:val="24"/>
          <w:rtl/>
          <w:lang w:bidi="ar-MA"/>
        </w:rPr>
        <w:t xml:space="preserve"> انظر ذلك في الصفحة</w:t>
      </w:r>
    </w:p>
  </w:footnote>
  <w:footnote w:id="36">
    <w:p w14:paraId="2A9A9250" w14:textId="77777777" w:rsidR="00C54AB5" w:rsidRDefault="00000000">
      <w:pPr>
        <w:pStyle w:val="Notedebasdepage"/>
        <w:bidi/>
        <w:jc w:val="both"/>
      </w:pPr>
      <w:r>
        <w:rPr>
          <w:rStyle w:val="Appelnotedebasdep"/>
          <w:rFonts w:ascii="Traditional Arabic" w:hAnsi="Traditional Arabic" w:cs="Traditional Arabic"/>
          <w:color w:val="000000"/>
          <w:sz w:val="24"/>
          <w:szCs w:val="24"/>
        </w:rPr>
        <w:footnoteRef/>
      </w:r>
      <w:r>
        <w:rPr>
          <w:rFonts w:ascii="Traditional Arabic" w:hAnsi="Traditional Arabic" w:cs="Traditional Arabic"/>
          <w:color w:val="000000"/>
          <w:sz w:val="24"/>
          <w:szCs w:val="24"/>
          <w:rtl/>
          <w:lang w:bidi="ar-MA"/>
        </w:rPr>
        <w:t xml:space="preserve"> سورة المائدة الآية</w:t>
      </w:r>
    </w:p>
  </w:footnote>
  <w:footnote w:id="37">
    <w:p w14:paraId="06EBCB2D" w14:textId="77777777" w:rsidR="00C54AB5" w:rsidRDefault="00000000">
      <w:pPr>
        <w:pStyle w:val="Notedebasdepage"/>
        <w:bidi/>
        <w:jc w:val="both"/>
      </w:pPr>
      <w:r>
        <w:rPr>
          <w:rStyle w:val="Appelnotedebasdep"/>
          <w:rFonts w:ascii="Traditional Arabic" w:hAnsi="Traditional Arabic" w:cs="Traditional Arabic"/>
          <w:color w:val="000000"/>
          <w:sz w:val="24"/>
          <w:szCs w:val="24"/>
        </w:rPr>
        <w:footnoteRef/>
      </w:r>
      <w:r>
        <w:rPr>
          <w:rFonts w:ascii="Traditional Arabic" w:hAnsi="Traditional Arabic" w:cs="Traditional Arabic"/>
          <w:color w:val="000000"/>
          <w:sz w:val="24"/>
          <w:szCs w:val="24"/>
          <w:rtl/>
          <w:lang w:bidi="ar-MA"/>
        </w:rPr>
        <w:t xml:space="preserve"> مقاصد الشريعة الإسلامية، الإمام الطاهر بن عاشور، ص359.</w:t>
      </w:r>
    </w:p>
  </w:footnote>
  <w:footnote w:id="38">
    <w:p w14:paraId="1EDE3519" w14:textId="77777777" w:rsidR="00C54AB5" w:rsidRDefault="00000000">
      <w:pPr>
        <w:pStyle w:val="Notedebasdepage"/>
        <w:bidi/>
        <w:jc w:val="both"/>
      </w:pPr>
      <w:r>
        <w:rPr>
          <w:rStyle w:val="Appelnotedebasdep"/>
          <w:rFonts w:ascii="Traditional Arabic" w:hAnsi="Traditional Arabic" w:cs="Traditional Arabic"/>
          <w:color w:val="000000"/>
          <w:sz w:val="24"/>
          <w:szCs w:val="24"/>
        </w:rPr>
        <w:footnoteRef/>
      </w:r>
      <w:r>
        <w:rPr>
          <w:rFonts w:ascii="Traditional Arabic" w:hAnsi="Traditional Arabic" w:cs="Traditional Arabic"/>
          <w:color w:val="000000"/>
          <w:sz w:val="24"/>
          <w:szCs w:val="24"/>
          <w:rtl/>
          <w:lang w:bidi="ar-MA"/>
        </w:rPr>
        <w:t xml:space="preserve"> المرجع نفسه.</w:t>
      </w:r>
    </w:p>
  </w:footnote>
  <w:footnote w:id="39">
    <w:p w14:paraId="4DA7B8F4" w14:textId="77777777" w:rsidR="00C54AB5" w:rsidRDefault="00000000">
      <w:pPr>
        <w:pStyle w:val="Notedebasdepage"/>
        <w:bidi/>
        <w:jc w:val="both"/>
      </w:pPr>
      <w:r>
        <w:rPr>
          <w:rStyle w:val="Appelnotedebasdep"/>
          <w:rFonts w:ascii="Traditional Arabic" w:hAnsi="Traditional Arabic" w:cs="Traditional Arabic"/>
          <w:color w:val="000000"/>
          <w:sz w:val="24"/>
          <w:szCs w:val="24"/>
        </w:rPr>
        <w:footnoteRef/>
      </w:r>
      <w:r>
        <w:rPr>
          <w:rFonts w:ascii="Traditional Arabic" w:hAnsi="Traditional Arabic" w:cs="Traditional Arabic"/>
          <w:color w:val="000000"/>
          <w:sz w:val="24"/>
          <w:szCs w:val="24"/>
          <w:rtl/>
          <w:lang w:bidi="ar-MA"/>
        </w:rPr>
        <w:t xml:space="preserve"> سورة النور الآية 2.</w:t>
      </w:r>
    </w:p>
  </w:footnote>
  <w:footnote w:id="40">
    <w:p w14:paraId="366F3D4F" w14:textId="77777777" w:rsidR="00C54AB5" w:rsidRDefault="00000000">
      <w:pPr>
        <w:pStyle w:val="Notedebasdepage"/>
        <w:bidi/>
        <w:jc w:val="both"/>
      </w:pPr>
      <w:r>
        <w:rPr>
          <w:rStyle w:val="Appelnotedebasdep"/>
          <w:rFonts w:ascii="Traditional Arabic" w:hAnsi="Traditional Arabic" w:cs="Traditional Arabic"/>
          <w:color w:val="000000"/>
          <w:sz w:val="24"/>
          <w:szCs w:val="24"/>
        </w:rPr>
        <w:footnoteRef/>
      </w:r>
      <w:r>
        <w:rPr>
          <w:rFonts w:ascii="Traditional Arabic" w:hAnsi="Traditional Arabic" w:cs="Traditional Arabic"/>
          <w:color w:val="000000"/>
          <w:sz w:val="24"/>
          <w:szCs w:val="24"/>
          <w:rtl/>
          <w:lang w:bidi="ar-MA"/>
        </w:rPr>
        <w:t xml:space="preserve"> مقاصد الشريعة الإسلامية لابن عاشور ص360.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9011D" w14:textId="77777777" w:rsidR="009750CD" w:rsidRDefault="00FC63A7">
    <w:pPr>
      <w:pStyle w:val="En-tte"/>
    </w:pPr>
    <w:r>
      <w:rPr>
        <w:noProof/>
      </w:rPr>
      <mc:AlternateContent>
        <mc:Choice Requires="wps">
          <w:drawing>
            <wp:anchor distT="0" distB="0" distL="118745" distR="118745" simplePos="0" relativeHeight="251663360" behindDoc="1" locked="0" layoutInCell="1" allowOverlap="0" wp14:anchorId="47BAB203" wp14:editId="141AEBE7">
              <wp:simplePos x="0" y="0"/>
              <wp:positionH relativeFrom="margin">
                <wp:posOffset>-419735</wp:posOffset>
              </wp:positionH>
              <wp:positionV relativeFrom="topMargin">
                <wp:posOffset>327660</wp:posOffset>
              </wp:positionV>
              <wp:extent cx="6565265" cy="632460"/>
              <wp:effectExtent l="0" t="0" r="26035" b="15240"/>
              <wp:wrapSquare wrapText="bothSides"/>
              <wp:docPr id="338905324" name="Rectangle 200"/>
              <wp:cNvGraphicFramePr/>
              <a:graphic xmlns:a="http://schemas.openxmlformats.org/drawingml/2006/main">
                <a:graphicData uri="http://schemas.microsoft.com/office/word/2010/wordprocessingShape">
                  <wps:wsp>
                    <wps:cNvSpPr/>
                    <wps:spPr>
                      <a:xfrm>
                        <a:off x="0" y="0"/>
                        <a:ext cx="6565265" cy="632460"/>
                      </a:xfrm>
                      <a:prstGeom prst="rect">
                        <a:avLst/>
                      </a:prstGeom>
                      <a:ln w="19050">
                        <a:solidFill>
                          <a:srgbClr val="FFC000"/>
                        </a:solidFill>
                      </a:ln>
                    </wps:spPr>
                    <wps:style>
                      <a:lnRef idx="2">
                        <a:schemeClr val="accent1"/>
                      </a:lnRef>
                      <a:fillRef idx="1">
                        <a:schemeClr val="lt1"/>
                      </a:fillRef>
                      <a:effectRef idx="0">
                        <a:schemeClr val="accent1"/>
                      </a:effectRef>
                      <a:fontRef idx="minor">
                        <a:schemeClr val="dk1"/>
                      </a:fontRef>
                    </wps:style>
                    <wps:txbx>
                      <w:txbxContent>
                        <w:p w14:paraId="113CD036" w14:textId="77777777" w:rsidR="00E16548" w:rsidRPr="00E16548" w:rsidRDefault="00572894" w:rsidP="00BE29CA">
                          <w:pPr>
                            <w:pStyle w:val="En-tte"/>
                            <w:bidi/>
                            <w:jc w:val="center"/>
                            <w:rPr>
                              <w:rFonts w:ascii="Traditional Arabic" w:hAnsi="Traditional Arabic" w:cs="Traditional Arabic"/>
                              <w:b/>
                              <w:bCs/>
                              <w:caps/>
                              <w:color w:val="074F6A" w:themeColor="accent4" w:themeShade="80"/>
                              <w:sz w:val="28"/>
                              <w:szCs w:val="28"/>
                              <w:lang w:bidi="ar-MA"/>
                            </w:rPr>
                          </w:pPr>
                          <w:r>
                            <w:rPr>
                              <w:rFonts w:ascii="Traditional Arabic" w:hAnsi="Traditional Arabic" w:cs="Traditional Arabic" w:hint="cs"/>
                              <w:b/>
                              <w:bCs/>
                              <w:caps/>
                              <w:color w:val="074F6A" w:themeColor="accent4" w:themeShade="80"/>
                              <w:sz w:val="28"/>
                              <w:szCs w:val="28"/>
                              <w:rtl/>
                              <w:lang w:bidi="ar-MA"/>
                            </w:rPr>
                            <w:t>الاجتهادات المقاصدية عند الإمام الطاهر بن عاشور ** نعيمة لكنيفري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47BAB203" id="Rectangle 200" o:spid="_x0000_s1027" style="position:absolute;margin-left:-33.05pt;margin-top:25.8pt;width:516.95pt;height:49.8pt;z-index:-251653120;visibility:visible;mso-wrap-style:square;mso-width-percent:0;mso-height-percent:0;mso-wrap-distance-left:9.35pt;mso-wrap-distance-top:0;mso-wrap-distance-right:9.35pt;mso-wrap-distance-bottom:0;mso-position-horizontal:absolute;mso-position-horizontal-relative:margin;mso-position-vertical:absolute;mso-position-vertical-relative:top-margin-area;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" o:allowoverlap="f" fillcolor="white [3201]" strokecolor="#ffc000" strokeweight="1.5pt">
              <v:textbox>
                <w:txbxContent>
                  <w:p w14:paraId="113CD036" w14:textId="77777777" w:rsidR="00E16548" w:rsidRPr="00E16548" w:rsidRDefault="00572894" w:rsidP="00BE29CA">
                    <w:pPr>
                      <w:pStyle w:val="En-tte"/>
                      <w:bidi/>
                      <w:jc w:val="center"/>
                      <w:rPr>
                        <w:rFonts w:ascii="Traditional Arabic" w:hAnsi="Traditional Arabic" w:cs="Traditional Arabic"/>
                        <w:b/>
                        <w:bCs/>
                        <w:caps/>
                        <w:color w:val="074F6A" w:themeColor="accent4" w:themeShade="80"/>
                        <w:sz w:val="28"/>
                        <w:szCs w:val="28"/>
                        <w:lang w:bidi="ar-MA"/>
                      </w:rPr>
                    </w:pPr>
                    <w:r>
                      <w:rPr>
                        <w:rFonts w:ascii="Traditional Arabic" w:hAnsi="Traditional Arabic" w:cs="Traditional Arabic" w:hint="cs"/>
                        <w:b/>
                        <w:bCs/>
                        <w:caps/>
                        <w:color w:val="074F6A" w:themeColor="accent4" w:themeShade="80"/>
                        <w:sz w:val="28"/>
                        <w:szCs w:val="28"/>
                        <w:rtl/>
                        <w:lang w:bidi="ar-MA"/>
                      </w:rPr>
                      <w:t>الاجتهادات المقاصدية عند الإمام الطاهر بن عاشور ** نعيمة لكنيفري</w:t>
                    </w:r>
                  </w:p>
                </w:txbxContent>
              </v:textbox>
              <w10:wrap type="square"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177FE"/>
    <w:multiLevelType w:val="hybridMultilevel"/>
    <w:tmpl w:val="26D65490"/>
    <w:lvl w:ilvl="0" w:tplc="A978F86E">
      <w:start w:val="1"/>
      <w:numFmt w:val="bullet"/>
      <w:lvlText w:val="-"/>
      <w:lvlJc w:val="left"/>
      <w:pPr>
        <w:tabs>
          <w:tab w:val="num" w:pos="720"/>
        </w:tabs>
        <w:ind w:left="720" w:hanging="360"/>
      </w:pPr>
      <w:rPr>
        <w:rFonts w:ascii="Traditional Arabic" w:hAnsi="Traditional Arabic" w:cs="Traditional Arabic" w:hint="default"/>
      </w:rPr>
    </w:lvl>
    <w:lvl w:ilvl="1" w:tplc="42088680" w:tentative="1">
      <w:start w:val="1"/>
      <w:numFmt w:val="bullet"/>
      <w:lvlText w:val="-"/>
      <w:lvlJc w:val="left"/>
      <w:pPr>
        <w:tabs>
          <w:tab w:val="num" w:pos="1440"/>
        </w:tabs>
        <w:ind w:left="1440" w:hanging="360"/>
      </w:pPr>
      <w:rPr>
        <w:rFonts w:ascii="Traditional Arabic" w:hAnsi="Traditional Arabic" w:cs="Traditional Arabic" w:hint="default"/>
      </w:rPr>
    </w:lvl>
    <w:lvl w:ilvl="2" w:tplc="50621E14" w:tentative="1">
      <w:start w:val="1"/>
      <w:numFmt w:val="bullet"/>
      <w:lvlText w:val="-"/>
      <w:lvlJc w:val="left"/>
      <w:pPr>
        <w:tabs>
          <w:tab w:val="num" w:pos="2160"/>
        </w:tabs>
        <w:ind w:left="2160" w:hanging="360"/>
      </w:pPr>
      <w:rPr>
        <w:rFonts w:ascii="Traditional Arabic" w:hAnsi="Traditional Arabic" w:cs="Traditional Arabic" w:hint="default"/>
      </w:rPr>
    </w:lvl>
    <w:lvl w:ilvl="3" w:tplc="4DE495F4" w:tentative="1">
      <w:start w:val="1"/>
      <w:numFmt w:val="bullet"/>
      <w:lvlText w:val="-"/>
      <w:lvlJc w:val="left"/>
      <w:pPr>
        <w:tabs>
          <w:tab w:val="num" w:pos="2880"/>
        </w:tabs>
        <w:ind w:left="2880" w:hanging="360"/>
      </w:pPr>
      <w:rPr>
        <w:rFonts w:ascii="Traditional Arabic" w:hAnsi="Traditional Arabic" w:cs="Traditional Arabic" w:hint="default"/>
      </w:rPr>
    </w:lvl>
    <w:lvl w:ilvl="4" w:tplc="3E1C2F52" w:tentative="1">
      <w:start w:val="1"/>
      <w:numFmt w:val="bullet"/>
      <w:lvlText w:val="-"/>
      <w:lvlJc w:val="left"/>
      <w:pPr>
        <w:tabs>
          <w:tab w:val="num" w:pos="3600"/>
        </w:tabs>
        <w:ind w:left="3600" w:hanging="360"/>
      </w:pPr>
      <w:rPr>
        <w:rFonts w:ascii="Traditional Arabic" w:hAnsi="Traditional Arabic" w:cs="Traditional Arabic" w:hint="default"/>
      </w:rPr>
    </w:lvl>
    <w:lvl w:ilvl="5" w:tplc="D7A68BDA" w:tentative="1">
      <w:start w:val="1"/>
      <w:numFmt w:val="bullet"/>
      <w:lvlText w:val="-"/>
      <w:lvlJc w:val="left"/>
      <w:pPr>
        <w:tabs>
          <w:tab w:val="num" w:pos="4320"/>
        </w:tabs>
        <w:ind w:left="4320" w:hanging="360"/>
      </w:pPr>
      <w:rPr>
        <w:rFonts w:ascii="Traditional Arabic" w:hAnsi="Traditional Arabic" w:cs="Traditional Arabic" w:hint="default"/>
      </w:rPr>
    </w:lvl>
    <w:lvl w:ilvl="6" w:tplc="D0F0421C" w:tentative="1">
      <w:start w:val="1"/>
      <w:numFmt w:val="bullet"/>
      <w:lvlText w:val="-"/>
      <w:lvlJc w:val="left"/>
      <w:pPr>
        <w:tabs>
          <w:tab w:val="num" w:pos="5040"/>
        </w:tabs>
        <w:ind w:left="5040" w:hanging="360"/>
      </w:pPr>
      <w:rPr>
        <w:rFonts w:ascii="Traditional Arabic" w:hAnsi="Traditional Arabic" w:cs="Traditional Arabic" w:hint="default"/>
      </w:rPr>
    </w:lvl>
    <w:lvl w:ilvl="7" w:tplc="C0343268" w:tentative="1">
      <w:start w:val="1"/>
      <w:numFmt w:val="bullet"/>
      <w:lvlText w:val="-"/>
      <w:lvlJc w:val="left"/>
      <w:pPr>
        <w:tabs>
          <w:tab w:val="num" w:pos="5760"/>
        </w:tabs>
        <w:ind w:left="5760" w:hanging="360"/>
      </w:pPr>
      <w:rPr>
        <w:rFonts w:ascii="Traditional Arabic" w:hAnsi="Traditional Arabic" w:cs="Traditional Arabic" w:hint="default"/>
      </w:rPr>
    </w:lvl>
    <w:lvl w:ilvl="8" w:tplc="4FA0188C" w:tentative="1">
      <w:start w:val="1"/>
      <w:numFmt w:val="bullet"/>
      <w:lvlText w:val="-"/>
      <w:lvlJc w:val="left"/>
      <w:pPr>
        <w:tabs>
          <w:tab w:val="num" w:pos="6480"/>
        </w:tabs>
        <w:ind w:left="6480" w:hanging="360"/>
      </w:pPr>
      <w:rPr>
        <w:rFonts w:ascii="Traditional Arabic" w:hAnsi="Traditional Arabic" w:cs="Traditional Arabic" w:hint="default"/>
      </w:rPr>
    </w:lvl>
  </w:abstractNum>
  <w:abstractNum w:abstractNumId="1" w15:restartNumberingAfterBreak="0">
    <w:nsid w:val="184B1814"/>
    <w:multiLevelType w:val="hybridMultilevel"/>
    <w:tmpl w:val="F2E62152"/>
    <w:lvl w:ilvl="0" w:tplc="040C000D">
      <w:start w:val="1"/>
      <w:numFmt w:val="bullet"/>
      <w:lvlText w:val="-"/>
      <w:lvlJc w:val="left"/>
      <w:pPr>
        <w:ind w:left="720" w:hanging="360"/>
      </w:pPr>
      <w:rPr>
        <w:rFonts w:ascii="Traditional Arabic" w:hAnsi="Traditional Arabic" w:cs="Traditional Arabic" w:hint="default"/>
      </w:rPr>
    </w:lvl>
    <w:lvl w:ilvl="1" w:tplc="040C0003" w:tentative="1">
      <w:start w:val="1"/>
      <w:numFmt w:val="bullet"/>
      <w:lvlText w:val="-"/>
      <w:lvlJc w:val="left"/>
      <w:pPr>
        <w:ind w:left="1612" w:hanging="360"/>
      </w:pPr>
      <w:rPr>
        <w:rFonts w:ascii="Traditional Arabic" w:hAnsi="Traditional Arabic" w:cs="Traditional Arabic" w:hint="default"/>
      </w:rPr>
    </w:lvl>
    <w:lvl w:ilvl="2" w:tplc="040C0005" w:tentative="1">
      <w:start w:val="1"/>
      <w:numFmt w:val="bullet"/>
      <w:lvlText w:val="-"/>
      <w:lvlJc w:val="left"/>
      <w:pPr>
        <w:ind w:left="2332" w:hanging="360"/>
      </w:pPr>
      <w:rPr>
        <w:rFonts w:ascii="Traditional Arabic" w:hAnsi="Traditional Arabic" w:cs="Traditional Arabic" w:hint="default"/>
      </w:rPr>
    </w:lvl>
    <w:lvl w:ilvl="3" w:tplc="040C0001" w:tentative="1">
      <w:start w:val="1"/>
      <w:numFmt w:val="bullet"/>
      <w:lvlText w:val="-"/>
      <w:lvlJc w:val="left"/>
      <w:pPr>
        <w:ind w:left="3052" w:hanging="360"/>
      </w:pPr>
      <w:rPr>
        <w:rFonts w:ascii="Traditional Arabic" w:hAnsi="Traditional Arabic" w:cs="Traditional Arabic" w:hint="default"/>
      </w:rPr>
    </w:lvl>
    <w:lvl w:ilvl="4" w:tplc="040C0003" w:tentative="1">
      <w:start w:val="1"/>
      <w:numFmt w:val="bullet"/>
      <w:lvlText w:val="-"/>
      <w:lvlJc w:val="left"/>
      <w:pPr>
        <w:ind w:left="3772" w:hanging="360"/>
      </w:pPr>
      <w:rPr>
        <w:rFonts w:ascii="Traditional Arabic" w:hAnsi="Traditional Arabic" w:cs="Traditional Arabic" w:hint="default"/>
      </w:rPr>
    </w:lvl>
    <w:lvl w:ilvl="5" w:tplc="040C0005" w:tentative="1">
      <w:start w:val="1"/>
      <w:numFmt w:val="bullet"/>
      <w:lvlText w:val="-"/>
      <w:lvlJc w:val="left"/>
      <w:pPr>
        <w:ind w:left="4492" w:hanging="360"/>
      </w:pPr>
      <w:rPr>
        <w:rFonts w:ascii="Traditional Arabic" w:hAnsi="Traditional Arabic" w:cs="Traditional Arabic" w:hint="default"/>
      </w:rPr>
    </w:lvl>
    <w:lvl w:ilvl="6" w:tplc="040C0001" w:tentative="1">
      <w:start w:val="1"/>
      <w:numFmt w:val="bullet"/>
      <w:lvlText w:val="-"/>
      <w:lvlJc w:val="left"/>
      <w:pPr>
        <w:ind w:left="5212" w:hanging="360"/>
      </w:pPr>
      <w:rPr>
        <w:rFonts w:ascii="Traditional Arabic" w:hAnsi="Traditional Arabic" w:cs="Traditional Arabic" w:hint="default"/>
      </w:rPr>
    </w:lvl>
    <w:lvl w:ilvl="7" w:tplc="040C0003" w:tentative="1">
      <w:start w:val="1"/>
      <w:numFmt w:val="bullet"/>
      <w:lvlText w:val="-"/>
      <w:lvlJc w:val="left"/>
      <w:pPr>
        <w:ind w:left="5932" w:hanging="360"/>
      </w:pPr>
      <w:rPr>
        <w:rFonts w:ascii="Traditional Arabic" w:hAnsi="Traditional Arabic" w:cs="Traditional Arabic" w:hint="default"/>
      </w:rPr>
    </w:lvl>
    <w:lvl w:ilvl="8" w:tplc="040C0005" w:tentative="1">
      <w:start w:val="1"/>
      <w:numFmt w:val="bullet"/>
      <w:lvlText w:val="-"/>
      <w:lvlJc w:val="left"/>
      <w:pPr>
        <w:ind w:left="6652" w:hanging="360"/>
      </w:pPr>
      <w:rPr>
        <w:rFonts w:ascii="Traditional Arabic" w:hAnsi="Traditional Arabic" w:cs="Traditional Arabic" w:hint="default"/>
      </w:rPr>
    </w:lvl>
  </w:abstractNum>
  <w:abstractNum w:abstractNumId="2" w15:restartNumberingAfterBreak="0">
    <w:nsid w:val="1DF74B63"/>
    <w:multiLevelType w:val="hybridMultilevel"/>
    <w:tmpl w:val="A1CA404E"/>
    <w:lvl w:ilvl="0" w:tplc="069CE5DE">
      <w:start w:val="1"/>
      <w:numFmt w:val="bullet"/>
      <w:lvlText w:val="-"/>
      <w:lvlJc w:val="left"/>
      <w:pPr>
        <w:ind w:left="720" w:hanging="360"/>
      </w:pPr>
      <w:rPr>
        <w:rFonts w:ascii="Traditional Arabic" w:hAnsi="Traditional Arabic" w:cs="Traditional Arabic" w:hint="default"/>
      </w:rPr>
    </w:lvl>
    <w:lvl w:ilvl="1" w:tplc="040C0003" w:tentative="1">
      <w:start w:val="1"/>
      <w:numFmt w:val="bullet"/>
      <w:lvlText w:val="-"/>
      <w:lvlJc w:val="left"/>
      <w:pPr>
        <w:ind w:left="1678" w:hanging="360"/>
      </w:pPr>
      <w:rPr>
        <w:rFonts w:ascii="Traditional Arabic" w:hAnsi="Traditional Arabic" w:cs="Traditional Arabic" w:hint="default"/>
      </w:rPr>
    </w:lvl>
    <w:lvl w:ilvl="2" w:tplc="040C0005" w:tentative="1">
      <w:start w:val="1"/>
      <w:numFmt w:val="bullet"/>
      <w:lvlText w:val="-"/>
      <w:lvlJc w:val="left"/>
      <w:pPr>
        <w:ind w:left="2398" w:hanging="360"/>
      </w:pPr>
      <w:rPr>
        <w:rFonts w:ascii="Traditional Arabic" w:hAnsi="Traditional Arabic" w:cs="Traditional Arabic" w:hint="default"/>
      </w:rPr>
    </w:lvl>
    <w:lvl w:ilvl="3" w:tplc="040C0001" w:tentative="1">
      <w:start w:val="1"/>
      <w:numFmt w:val="bullet"/>
      <w:lvlText w:val="-"/>
      <w:lvlJc w:val="left"/>
      <w:pPr>
        <w:ind w:left="3118" w:hanging="360"/>
      </w:pPr>
      <w:rPr>
        <w:rFonts w:ascii="Traditional Arabic" w:hAnsi="Traditional Arabic" w:cs="Traditional Arabic" w:hint="default"/>
      </w:rPr>
    </w:lvl>
    <w:lvl w:ilvl="4" w:tplc="040C0003" w:tentative="1">
      <w:start w:val="1"/>
      <w:numFmt w:val="bullet"/>
      <w:lvlText w:val="-"/>
      <w:lvlJc w:val="left"/>
      <w:pPr>
        <w:ind w:left="3838" w:hanging="360"/>
      </w:pPr>
      <w:rPr>
        <w:rFonts w:ascii="Traditional Arabic" w:hAnsi="Traditional Arabic" w:cs="Traditional Arabic" w:hint="default"/>
      </w:rPr>
    </w:lvl>
    <w:lvl w:ilvl="5" w:tplc="040C0005" w:tentative="1">
      <w:start w:val="1"/>
      <w:numFmt w:val="bullet"/>
      <w:lvlText w:val="-"/>
      <w:lvlJc w:val="left"/>
      <w:pPr>
        <w:ind w:left="4558" w:hanging="360"/>
      </w:pPr>
      <w:rPr>
        <w:rFonts w:ascii="Traditional Arabic" w:hAnsi="Traditional Arabic" w:cs="Traditional Arabic" w:hint="default"/>
      </w:rPr>
    </w:lvl>
    <w:lvl w:ilvl="6" w:tplc="040C0001" w:tentative="1">
      <w:start w:val="1"/>
      <w:numFmt w:val="bullet"/>
      <w:lvlText w:val="-"/>
      <w:lvlJc w:val="left"/>
      <w:pPr>
        <w:ind w:left="5278" w:hanging="360"/>
      </w:pPr>
      <w:rPr>
        <w:rFonts w:ascii="Traditional Arabic" w:hAnsi="Traditional Arabic" w:cs="Traditional Arabic" w:hint="default"/>
      </w:rPr>
    </w:lvl>
    <w:lvl w:ilvl="7" w:tplc="040C0003" w:tentative="1">
      <w:start w:val="1"/>
      <w:numFmt w:val="bullet"/>
      <w:lvlText w:val="-"/>
      <w:lvlJc w:val="left"/>
      <w:pPr>
        <w:ind w:left="5998" w:hanging="360"/>
      </w:pPr>
      <w:rPr>
        <w:rFonts w:ascii="Traditional Arabic" w:hAnsi="Traditional Arabic" w:cs="Traditional Arabic" w:hint="default"/>
      </w:rPr>
    </w:lvl>
    <w:lvl w:ilvl="8" w:tplc="040C0005" w:tentative="1">
      <w:start w:val="1"/>
      <w:numFmt w:val="bullet"/>
      <w:lvlText w:val="-"/>
      <w:lvlJc w:val="left"/>
      <w:pPr>
        <w:ind w:left="6718" w:hanging="360"/>
      </w:pPr>
      <w:rPr>
        <w:rFonts w:ascii="Traditional Arabic" w:hAnsi="Traditional Arabic" w:cs="Traditional Arabic" w:hint="default"/>
      </w:rPr>
    </w:lvl>
  </w:abstractNum>
  <w:abstractNum w:abstractNumId="3" w15:restartNumberingAfterBreak="0">
    <w:nsid w:val="23262B30"/>
    <w:multiLevelType w:val="hybridMultilevel"/>
    <w:tmpl w:val="3A7AE68C"/>
    <w:lvl w:ilvl="0" w:tplc="F0FC7C34">
      <w:numFmt w:val="bullet"/>
      <w:lvlText w:val="-"/>
      <w:lvlJc w:val="left"/>
      <w:pPr>
        <w:ind w:left="720" w:hanging="360"/>
      </w:pPr>
      <w:rPr>
        <w:rFonts w:ascii="Traditional Arabic" w:hAnsi="Traditional Arabic" w:cs="Traditional Arabic" w:hint="default"/>
      </w:rPr>
    </w:lvl>
    <w:lvl w:ilvl="1" w:tplc="040C0003" w:tentative="1">
      <w:start w:val="1"/>
      <w:numFmt w:val="bullet"/>
      <w:lvlText w:val="-"/>
      <w:lvlJc w:val="left"/>
      <w:pPr>
        <w:ind w:left="1440" w:hanging="360"/>
      </w:pPr>
      <w:rPr>
        <w:rFonts w:ascii="Traditional Arabic" w:hAnsi="Traditional Arabic" w:cs="Traditional Arabic" w:hint="default"/>
      </w:rPr>
    </w:lvl>
    <w:lvl w:ilvl="2" w:tplc="040C0005" w:tentative="1">
      <w:start w:val="1"/>
      <w:numFmt w:val="bullet"/>
      <w:lvlText w:val="-"/>
      <w:lvlJc w:val="left"/>
      <w:pPr>
        <w:ind w:left="2160" w:hanging="360"/>
      </w:pPr>
      <w:rPr>
        <w:rFonts w:ascii="Traditional Arabic" w:hAnsi="Traditional Arabic" w:cs="Traditional Arabic" w:hint="default"/>
      </w:rPr>
    </w:lvl>
    <w:lvl w:ilvl="3" w:tplc="040C0001" w:tentative="1">
      <w:start w:val="1"/>
      <w:numFmt w:val="bullet"/>
      <w:lvlText w:val="-"/>
      <w:lvlJc w:val="left"/>
      <w:pPr>
        <w:ind w:left="2880" w:hanging="360"/>
      </w:pPr>
      <w:rPr>
        <w:rFonts w:ascii="Traditional Arabic" w:hAnsi="Traditional Arabic" w:cs="Traditional Arabic" w:hint="default"/>
      </w:rPr>
    </w:lvl>
    <w:lvl w:ilvl="4" w:tplc="040C0003" w:tentative="1">
      <w:start w:val="1"/>
      <w:numFmt w:val="bullet"/>
      <w:lvlText w:val="-"/>
      <w:lvlJc w:val="left"/>
      <w:pPr>
        <w:ind w:left="3600" w:hanging="360"/>
      </w:pPr>
      <w:rPr>
        <w:rFonts w:ascii="Traditional Arabic" w:hAnsi="Traditional Arabic" w:cs="Traditional Arabic" w:hint="default"/>
      </w:rPr>
    </w:lvl>
    <w:lvl w:ilvl="5" w:tplc="040C0005" w:tentative="1">
      <w:start w:val="1"/>
      <w:numFmt w:val="bullet"/>
      <w:lvlText w:val="-"/>
      <w:lvlJc w:val="left"/>
      <w:pPr>
        <w:ind w:left="4320" w:hanging="360"/>
      </w:pPr>
      <w:rPr>
        <w:rFonts w:ascii="Traditional Arabic" w:hAnsi="Traditional Arabic" w:cs="Traditional Arabic" w:hint="default"/>
      </w:rPr>
    </w:lvl>
    <w:lvl w:ilvl="6" w:tplc="040C0001" w:tentative="1">
      <w:start w:val="1"/>
      <w:numFmt w:val="bullet"/>
      <w:lvlText w:val="-"/>
      <w:lvlJc w:val="left"/>
      <w:pPr>
        <w:ind w:left="5040" w:hanging="360"/>
      </w:pPr>
      <w:rPr>
        <w:rFonts w:ascii="Traditional Arabic" w:hAnsi="Traditional Arabic" w:cs="Traditional Arabic" w:hint="default"/>
      </w:rPr>
    </w:lvl>
    <w:lvl w:ilvl="7" w:tplc="040C0003" w:tentative="1">
      <w:start w:val="1"/>
      <w:numFmt w:val="bullet"/>
      <w:lvlText w:val="-"/>
      <w:lvlJc w:val="left"/>
      <w:pPr>
        <w:ind w:left="5760" w:hanging="360"/>
      </w:pPr>
      <w:rPr>
        <w:rFonts w:ascii="Traditional Arabic" w:hAnsi="Traditional Arabic" w:cs="Traditional Arabic" w:hint="default"/>
      </w:rPr>
    </w:lvl>
    <w:lvl w:ilvl="8" w:tplc="040C0005" w:tentative="1">
      <w:start w:val="1"/>
      <w:numFmt w:val="bullet"/>
      <w:lvlText w:val="-"/>
      <w:lvlJc w:val="left"/>
      <w:pPr>
        <w:ind w:left="6480" w:hanging="360"/>
      </w:pPr>
      <w:rPr>
        <w:rFonts w:ascii="Traditional Arabic" w:hAnsi="Traditional Arabic" w:cs="Traditional Arabic" w:hint="default"/>
      </w:rPr>
    </w:lvl>
  </w:abstractNum>
  <w:abstractNum w:abstractNumId="4" w15:restartNumberingAfterBreak="0">
    <w:nsid w:val="27D72996"/>
    <w:multiLevelType w:val="hybridMultilevel"/>
    <w:tmpl w:val="312CF2F0"/>
    <w:lvl w:ilvl="0" w:tplc="6E1818A6">
      <w:start w:val="1"/>
      <w:numFmt w:val="bullet"/>
      <w:lvlText w:val="-"/>
      <w:lvlJc w:val="left"/>
      <w:pPr>
        <w:tabs>
          <w:tab w:val="num" w:pos="720"/>
        </w:tabs>
        <w:ind w:left="720" w:hanging="360"/>
      </w:pPr>
      <w:rPr>
        <w:rFonts w:ascii="Traditional Arabic" w:hAnsi="Traditional Arabic" w:cs="Traditional Arabic" w:hint="default"/>
      </w:rPr>
    </w:lvl>
    <w:lvl w:ilvl="1" w:tplc="20584680" w:tentative="1">
      <w:start w:val="1"/>
      <w:numFmt w:val="bullet"/>
      <w:lvlText w:val="-"/>
      <w:lvlJc w:val="left"/>
      <w:pPr>
        <w:tabs>
          <w:tab w:val="num" w:pos="1440"/>
        </w:tabs>
        <w:ind w:left="1440" w:hanging="360"/>
      </w:pPr>
      <w:rPr>
        <w:rFonts w:ascii="Traditional Arabic" w:hAnsi="Traditional Arabic" w:cs="Traditional Arabic" w:hint="default"/>
      </w:rPr>
    </w:lvl>
    <w:lvl w:ilvl="2" w:tplc="FCC22B5A" w:tentative="1">
      <w:start w:val="1"/>
      <w:numFmt w:val="bullet"/>
      <w:lvlText w:val="-"/>
      <w:lvlJc w:val="left"/>
      <w:pPr>
        <w:tabs>
          <w:tab w:val="num" w:pos="2160"/>
        </w:tabs>
        <w:ind w:left="2160" w:hanging="360"/>
      </w:pPr>
      <w:rPr>
        <w:rFonts w:ascii="Traditional Arabic" w:hAnsi="Traditional Arabic" w:cs="Traditional Arabic" w:hint="default"/>
      </w:rPr>
    </w:lvl>
    <w:lvl w:ilvl="3" w:tplc="7D2677DE" w:tentative="1">
      <w:start w:val="1"/>
      <w:numFmt w:val="bullet"/>
      <w:lvlText w:val="-"/>
      <w:lvlJc w:val="left"/>
      <w:pPr>
        <w:tabs>
          <w:tab w:val="num" w:pos="2880"/>
        </w:tabs>
        <w:ind w:left="2880" w:hanging="360"/>
      </w:pPr>
      <w:rPr>
        <w:rFonts w:ascii="Traditional Arabic" w:hAnsi="Traditional Arabic" w:cs="Traditional Arabic" w:hint="default"/>
      </w:rPr>
    </w:lvl>
    <w:lvl w:ilvl="4" w:tplc="10EA48DA" w:tentative="1">
      <w:start w:val="1"/>
      <w:numFmt w:val="bullet"/>
      <w:lvlText w:val="-"/>
      <w:lvlJc w:val="left"/>
      <w:pPr>
        <w:tabs>
          <w:tab w:val="num" w:pos="3600"/>
        </w:tabs>
        <w:ind w:left="3600" w:hanging="360"/>
      </w:pPr>
      <w:rPr>
        <w:rFonts w:ascii="Traditional Arabic" w:hAnsi="Traditional Arabic" w:cs="Traditional Arabic" w:hint="default"/>
      </w:rPr>
    </w:lvl>
    <w:lvl w:ilvl="5" w:tplc="37AC206E" w:tentative="1">
      <w:start w:val="1"/>
      <w:numFmt w:val="bullet"/>
      <w:lvlText w:val="-"/>
      <w:lvlJc w:val="left"/>
      <w:pPr>
        <w:tabs>
          <w:tab w:val="num" w:pos="4320"/>
        </w:tabs>
        <w:ind w:left="4320" w:hanging="360"/>
      </w:pPr>
      <w:rPr>
        <w:rFonts w:ascii="Traditional Arabic" w:hAnsi="Traditional Arabic" w:cs="Traditional Arabic" w:hint="default"/>
      </w:rPr>
    </w:lvl>
    <w:lvl w:ilvl="6" w:tplc="86ACFB32" w:tentative="1">
      <w:start w:val="1"/>
      <w:numFmt w:val="bullet"/>
      <w:lvlText w:val="-"/>
      <w:lvlJc w:val="left"/>
      <w:pPr>
        <w:tabs>
          <w:tab w:val="num" w:pos="5040"/>
        </w:tabs>
        <w:ind w:left="5040" w:hanging="360"/>
      </w:pPr>
      <w:rPr>
        <w:rFonts w:ascii="Traditional Arabic" w:hAnsi="Traditional Arabic" w:cs="Traditional Arabic" w:hint="default"/>
      </w:rPr>
    </w:lvl>
    <w:lvl w:ilvl="7" w:tplc="3F18E008" w:tentative="1">
      <w:start w:val="1"/>
      <w:numFmt w:val="bullet"/>
      <w:lvlText w:val="-"/>
      <w:lvlJc w:val="left"/>
      <w:pPr>
        <w:tabs>
          <w:tab w:val="num" w:pos="5760"/>
        </w:tabs>
        <w:ind w:left="5760" w:hanging="360"/>
      </w:pPr>
      <w:rPr>
        <w:rFonts w:ascii="Traditional Arabic" w:hAnsi="Traditional Arabic" w:cs="Traditional Arabic" w:hint="default"/>
      </w:rPr>
    </w:lvl>
    <w:lvl w:ilvl="8" w:tplc="26F4CD4A" w:tentative="1">
      <w:start w:val="1"/>
      <w:numFmt w:val="bullet"/>
      <w:lvlText w:val="-"/>
      <w:lvlJc w:val="left"/>
      <w:pPr>
        <w:tabs>
          <w:tab w:val="num" w:pos="6480"/>
        </w:tabs>
        <w:ind w:left="6480" w:hanging="360"/>
      </w:pPr>
      <w:rPr>
        <w:rFonts w:ascii="Traditional Arabic" w:hAnsi="Traditional Arabic" w:cs="Traditional Arabic" w:hint="default"/>
      </w:rPr>
    </w:lvl>
  </w:abstractNum>
  <w:abstractNum w:abstractNumId="5" w15:restartNumberingAfterBreak="0">
    <w:nsid w:val="2CC12205"/>
    <w:multiLevelType w:val="hybridMultilevel"/>
    <w:tmpl w:val="A87C119C"/>
    <w:lvl w:ilvl="0" w:tplc="1B40A698">
      <w:start w:val="1"/>
      <w:numFmt w:val="bullet"/>
      <w:lvlText w:val="-"/>
      <w:lvlJc w:val="left"/>
      <w:pPr>
        <w:ind w:left="720" w:hanging="360"/>
      </w:pPr>
      <w:rPr>
        <w:rFonts w:ascii="Traditional Arabic" w:hAnsi="Traditional Arabic" w:cs="Traditional Arabic" w:hint="default"/>
      </w:rPr>
    </w:lvl>
    <w:lvl w:ilvl="1" w:tplc="040C0003" w:tentative="1">
      <w:start w:val="1"/>
      <w:numFmt w:val="bullet"/>
      <w:lvlText w:val="-"/>
      <w:lvlJc w:val="left"/>
      <w:pPr>
        <w:ind w:left="2603" w:hanging="360"/>
      </w:pPr>
      <w:rPr>
        <w:rFonts w:ascii="Traditional Arabic" w:hAnsi="Traditional Arabic" w:cs="Traditional Arabic" w:hint="default"/>
      </w:rPr>
    </w:lvl>
    <w:lvl w:ilvl="2" w:tplc="040C0005" w:tentative="1">
      <w:start w:val="1"/>
      <w:numFmt w:val="bullet"/>
      <w:lvlText w:val="-"/>
      <w:lvlJc w:val="left"/>
      <w:pPr>
        <w:ind w:left="3323" w:hanging="360"/>
      </w:pPr>
      <w:rPr>
        <w:rFonts w:ascii="Traditional Arabic" w:hAnsi="Traditional Arabic" w:cs="Traditional Arabic" w:hint="default"/>
      </w:rPr>
    </w:lvl>
    <w:lvl w:ilvl="3" w:tplc="040C0001" w:tentative="1">
      <w:start w:val="1"/>
      <w:numFmt w:val="bullet"/>
      <w:lvlText w:val="-"/>
      <w:lvlJc w:val="left"/>
      <w:pPr>
        <w:ind w:left="4043" w:hanging="360"/>
      </w:pPr>
      <w:rPr>
        <w:rFonts w:ascii="Traditional Arabic" w:hAnsi="Traditional Arabic" w:cs="Traditional Arabic" w:hint="default"/>
      </w:rPr>
    </w:lvl>
    <w:lvl w:ilvl="4" w:tplc="040C0003" w:tentative="1">
      <w:start w:val="1"/>
      <w:numFmt w:val="bullet"/>
      <w:lvlText w:val="-"/>
      <w:lvlJc w:val="left"/>
      <w:pPr>
        <w:ind w:left="4763" w:hanging="360"/>
      </w:pPr>
      <w:rPr>
        <w:rFonts w:ascii="Traditional Arabic" w:hAnsi="Traditional Arabic" w:cs="Traditional Arabic" w:hint="default"/>
      </w:rPr>
    </w:lvl>
    <w:lvl w:ilvl="5" w:tplc="040C0005" w:tentative="1">
      <w:start w:val="1"/>
      <w:numFmt w:val="bullet"/>
      <w:lvlText w:val="-"/>
      <w:lvlJc w:val="left"/>
      <w:pPr>
        <w:ind w:left="5483" w:hanging="360"/>
      </w:pPr>
      <w:rPr>
        <w:rFonts w:ascii="Traditional Arabic" w:hAnsi="Traditional Arabic" w:cs="Traditional Arabic" w:hint="default"/>
      </w:rPr>
    </w:lvl>
    <w:lvl w:ilvl="6" w:tplc="040C0001" w:tentative="1">
      <w:start w:val="1"/>
      <w:numFmt w:val="bullet"/>
      <w:lvlText w:val="-"/>
      <w:lvlJc w:val="left"/>
      <w:pPr>
        <w:ind w:left="6203" w:hanging="360"/>
      </w:pPr>
      <w:rPr>
        <w:rFonts w:ascii="Traditional Arabic" w:hAnsi="Traditional Arabic" w:cs="Traditional Arabic" w:hint="default"/>
      </w:rPr>
    </w:lvl>
    <w:lvl w:ilvl="7" w:tplc="040C0003" w:tentative="1">
      <w:start w:val="1"/>
      <w:numFmt w:val="bullet"/>
      <w:lvlText w:val="-"/>
      <w:lvlJc w:val="left"/>
      <w:pPr>
        <w:ind w:left="6923" w:hanging="360"/>
      </w:pPr>
      <w:rPr>
        <w:rFonts w:ascii="Traditional Arabic" w:hAnsi="Traditional Arabic" w:cs="Traditional Arabic" w:hint="default"/>
      </w:rPr>
    </w:lvl>
    <w:lvl w:ilvl="8" w:tplc="040C0005" w:tentative="1">
      <w:start w:val="1"/>
      <w:numFmt w:val="bullet"/>
      <w:lvlText w:val="-"/>
      <w:lvlJc w:val="left"/>
      <w:pPr>
        <w:ind w:left="7643" w:hanging="360"/>
      </w:pPr>
      <w:rPr>
        <w:rFonts w:ascii="Traditional Arabic" w:hAnsi="Traditional Arabic" w:cs="Traditional Arabic" w:hint="default"/>
      </w:rPr>
    </w:lvl>
  </w:abstractNum>
  <w:abstractNum w:abstractNumId="6" w15:restartNumberingAfterBreak="0">
    <w:nsid w:val="3023739A"/>
    <w:multiLevelType w:val="hybridMultilevel"/>
    <w:tmpl w:val="52307E66"/>
    <w:lvl w:ilvl="0" w:tplc="3D76539E">
      <w:numFmt w:val="bullet"/>
      <w:lvlText w:val="-"/>
      <w:lvlJc w:val="left"/>
      <w:pPr>
        <w:ind w:left="720" w:hanging="360"/>
      </w:pPr>
      <w:rPr>
        <w:rFonts w:ascii="Traditional Arabic" w:hAnsi="Traditional Arabic" w:cs="Traditional Arabic" w:hint="default"/>
      </w:rPr>
    </w:lvl>
    <w:lvl w:ilvl="1" w:tplc="040C0003" w:tentative="1">
      <w:start w:val="1"/>
      <w:numFmt w:val="bullet"/>
      <w:lvlText w:val="-"/>
      <w:lvlJc w:val="left"/>
      <w:pPr>
        <w:ind w:left="1440" w:hanging="360"/>
      </w:pPr>
      <w:rPr>
        <w:rFonts w:ascii="Traditional Arabic" w:hAnsi="Traditional Arabic" w:cs="Traditional Arabic" w:hint="default"/>
      </w:rPr>
    </w:lvl>
    <w:lvl w:ilvl="2" w:tplc="040C0005" w:tentative="1">
      <w:start w:val="1"/>
      <w:numFmt w:val="bullet"/>
      <w:lvlText w:val="-"/>
      <w:lvlJc w:val="left"/>
      <w:pPr>
        <w:ind w:left="2160" w:hanging="360"/>
      </w:pPr>
      <w:rPr>
        <w:rFonts w:ascii="Traditional Arabic" w:hAnsi="Traditional Arabic" w:cs="Traditional Arabic" w:hint="default"/>
      </w:rPr>
    </w:lvl>
    <w:lvl w:ilvl="3" w:tplc="040C0001" w:tentative="1">
      <w:start w:val="1"/>
      <w:numFmt w:val="bullet"/>
      <w:lvlText w:val="-"/>
      <w:lvlJc w:val="left"/>
      <w:pPr>
        <w:ind w:left="2880" w:hanging="360"/>
      </w:pPr>
      <w:rPr>
        <w:rFonts w:ascii="Traditional Arabic" w:hAnsi="Traditional Arabic" w:cs="Traditional Arabic" w:hint="default"/>
      </w:rPr>
    </w:lvl>
    <w:lvl w:ilvl="4" w:tplc="040C0003" w:tentative="1">
      <w:start w:val="1"/>
      <w:numFmt w:val="bullet"/>
      <w:lvlText w:val="-"/>
      <w:lvlJc w:val="left"/>
      <w:pPr>
        <w:ind w:left="3600" w:hanging="360"/>
      </w:pPr>
      <w:rPr>
        <w:rFonts w:ascii="Traditional Arabic" w:hAnsi="Traditional Arabic" w:cs="Traditional Arabic" w:hint="default"/>
      </w:rPr>
    </w:lvl>
    <w:lvl w:ilvl="5" w:tplc="040C0005" w:tentative="1">
      <w:start w:val="1"/>
      <w:numFmt w:val="bullet"/>
      <w:lvlText w:val="-"/>
      <w:lvlJc w:val="left"/>
      <w:pPr>
        <w:ind w:left="4320" w:hanging="360"/>
      </w:pPr>
      <w:rPr>
        <w:rFonts w:ascii="Traditional Arabic" w:hAnsi="Traditional Arabic" w:cs="Traditional Arabic" w:hint="default"/>
      </w:rPr>
    </w:lvl>
    <w:lvl w:ilvl="6" w:tplc="040C0001" w:tentative="1">
      <w:start w:val="1"/>
      <w:numFmt w:val="bullet"/>
      <w:lvlText w:val="-"/>
      <w:lvlJc w:val="left"/>
      <w:pPr>
        <w:ind w:left="5040" w:hanging="360"/>
      </w:pPr>
      <w:rPr>
        <w:rFonts w:ascii="Traditional Arabic" w:hAnsi="Traditional Arabic" w:cs="Traditional Arabic" w:hint="default"/>
      </w:rPr>
    </w:lvl>
    <w:lvl w:ilvl="7" w:tplc="040C0003" w:tentative="1">
      <w:start w:val="1"/>
      <w:numFmt w:val="bullet"/>
      <w:lvlText w:val="-"/>
      <w:lvlJc w:val="left"/>
      <w:pPr>
        <w:ind w:left="5760" w:hanging="360"/>
      </w:pPr>
      <w:rPr>
        <w:rFonts w:ascii="Traditional Arabic" w:hAnsi="Traditional Arabic" w:cs="Traditional Arabic" w:hint="default"/>
      </w:rPr>
    </w:lvl>
    <w:lvl w:ilvl="8" w:tplc="040C0005" w:tentative="1">
      <w:start w:val="1"/>
      <w:numFmt w:val="bullet"/>
      <w:lvlText w:val="-"/>
      <w:lvlJc w:val="left"/>
      <w:pPr>
        <w:ind w:left="6480" w:hanging="360"/>
      </w:pPr>
      <w:rPr>
        <w:rFonts w:ascii="Traditional Arabic" w:hAnsi="Traditional Arabic" w:cs="Traditional Arabic" w:hint="default"/>
      </w:rPr>
    </w:lvl>
  </w:abstractNum>
  <w:abstractNum w:abstractNumId="7" w15:restartNumberingAfterBreak="0">
    <w:nsid w:val="30AC64BF"/>
    <w:multiLevelType w:val="hybridMultilevel"/>
    <w:tmpl w:val="1D406F1A"/>
    <w:lvl w:ilvl="0" w:tplc="AA0862D2">
      <w:start w:val="1"/>
      <w:numFmt w:val="bullet"/>
      <w:lvlText w:val="-"/>
      <w:lvlJc w:val="left"/>
      <w:pPr>
        <w:ind w:left="720" w:hanging="360"/>
      </w:pPr>
      <w:rPr>
        <w:rFonts w:ascii="Traditional Arabic" w:hAnsi="Traditional Arabic" w:cs="Traditional Arabic" w:hint="default"/>
      </w:rPr>
    </w:lvl>
    <w:lvl w:ilvl="1" w:tplc="040C0003" w:tentative="1">
      <w:start w:val="1"/>
      <w:numFmt w:val="bullet"/>
      <w:lvlText w:val="-"/>
      <w:lvlJc w:val="left"/>
      <w:pPr>
        <w:ind w:left="1440" w:hanging="360"/>
      </w:pPr>
      <w:rPr>
        <w:rFonts w:ascii="Traditional Arabic" w:hAnsi="Traditional Arabic" w:cs="Traditional Arabic" w:hint="default"/>
      </w:rPr>
    </w:lvl>
    <w:lvl w:ilvl="2" w:tplc="040C0005" w:tentative="1">
      <w:start w:val="1"/>
      <w:numFmt w:val="bullet"/>
      <w:lvlText w:val="-"/>
      <w:lvlJc w:val="left"/>
      <w:pPr>
        <w:ind w:left="2160" w:hanging="360"/>
      </w:pPr>
      <w:rPr>
        <w:rFonts w:ascii="Traditional Arabic" w:hAnsi="Traditional Arabic" w:cs="Traditional Arabic" w:hint="default"/>
      </w:rPr>
    </w:lvl>
    <w:lvl w:ilvl="3" w:tplc="040C0001" w:tentative="1">
      <w:start w:val="1"/>
      <w:numFmt w:val="bullet"/>
      <w:lvlText w:val="-"/>
      <w:lvlJc w:val="left"/>
      <w:pPr>
        <w:ind w:left="2880" w:hanging="360"/>
      </w:pPr>
      <w:rPr>
        <w:rFonts w:ascii="Traditional Arabic" w:hAnsi="Traditional Arabic" w:cs="Traditional Arabic" w:hint="default"/>
      </w:rPr>
    </w:lvl>
    <w:lvl w:ilvl="4" w:tplc="040C0003" w:tentative="1">
      <w:start w:val="1"/>
      <w:numFmt w:val="bullet"/>
      <w:lvlText w:val="-"/>
      <w:lvlJc w:val="left"/>
      <w:pPr>
        <w:ind w:left="3600" w:hanging="360"/>
      </w:pPr>
      <w:rPr>
        <w:rFonts w:ascii="Traditional Arabic" w:hAnsi="Traditional Arabic" w:cs="Traditional Arabic" w:hint="default"/>
      </w:rPr>
    </w:lvl>
    <w:lvl w:ilvl="5" w:tplc="040C0005" w:tentative="1">
      <w:start w:val="1"/>
      <w:numFmt w:val="bullet"/>
      <w:lvlText w:val="-"/>
      <w:lvlJc w:val="left"/>
      <w:pPr>
        <w:ind w:left="4320" w:hanging="360"/>
      </w:pPr>
      <w:rPr>
        <w:rFonts w:ascii="Traditional Arabic" w:hAnsi="Traditional Arabic" w:cs="Traditional Arabic" w:hint="default"/>
      </w:rPr>
    </w:lvl>
    <w:lvl w:ilvl="6" w:tplc="040C0001" w:tentative="1">
      <w:start w:val="1"/>
      <w:numFmt w:val="bullet"/>
      <w:lvlText w:val="-"/>
      <w:lvlJc w:val="left"/>
      <w:pPr>
        <w:ind w:left="5040" w:hanging="360"/>
      </w:pPr>
      <w:rPr>
        <w:rFonts w:ascii="Traditional Arabic" w:hAnsi="Traditional Arabic" w:cs="Traditional Arabic" w:hint="default"/>
      </w:rPr>
    </w:lvl>
    <w:lvl w:ilvl="7" w:tplc="040C0003" w:tentative="1">
      <w:start w:val="1"/>
      <w:numFmt w:val="bullet"/>
      <w:lvlText w:val="-"/>
      <w:lvlJc w:val="left"/>
      <w:pPr>
        <w:ind w:left="5760" w:hanging="360"/>
      </w:pPr>
      <w:rPr>
        <w:rFonts w:ascii="Traditional Arabic" w:hAnsi="Traditional Arabic" w:cs="Traditional Arabic" w:hint="default"/>
      </w:rPr>
    </w:lvl>
    <w:lvl w:ilvl="8" w:tplc="040C0005" w:tentative="1">
      <w:start w:val="1"/>
      <w:numFmt w:val="bullet"/>
      <w:lvlText w:val="-"/>
      <w:lvlJc w:val="left"/>
      <w:pPr>
        <w:ind w:left="6480" w:hanging="360"/>
      </w:pPr>
      <w:rPr>
        <w:rFonts w:ascii="Traditional Arabic" w:hAnsi="Traditional Arabic" w:cs="Traditional Arabic" w:hint="default"/>
      </w:rPr>
    </w:lvl>
  </w:abstractNum>
  <w:abstractNum w:abstractNumId="8" w15:restartNumberingAfterBreak="0">
    <w:nsid w:val="36E4160E"/>
    <w:multiLevelType w:val="hybridMultilevel"/>
    <w:tmpl w:val="3E4EA1AE"/>
    <w:lvl w:ilvl="0" w:tplc="2BB6288C">
      <w:start w:val="1"/>
      <w:numFmt w:val="bullet"/>
      <w:lvlText w:val="-"/>
      <w:lvlJc w:val="left"/>
      <w:pPr>
        <w:ind w:left="720" w:hanging="360"/>
      </w:pPr>
      <w:rPr>
        <w:rFonts w:ascii="Traditional Arabic" w:hAnsi="Traditional Arabic" w:cs="Traditional Arabic" w:hint="default"/>
      </w:rPr>
    </w:lvl>
    <w:lvl w:ilvl="1" w:tplc="040C0003" w:tentative="1">
      <w:start w:val="1"/>
      <w:numFmt w:val="bullet"/>
      <w:lvlText w:val="-"/>
      <w:lvlJc w:val="left"/>
      <w:pPr>
        <w:ind w:left="2497" w:hanging="360"/>
      </w:pPr>
      <w:rPr>
        <w:rFonts w:ascii="Traditional Arabic" w:hAnsi="Traditional Arabic" w:cs="Traditional Arabic" w:hint="default"/>
      </w:rPr>
    </w:lvl>
    <w:lvl w:ilvl="2" w:tplc="040C0005" w:tentative="1">
      <w:start w:val="1"/>
      <w:numFmt w:val="bullet"/>
      <w:lvlText w:val="-"/>
      <w:lvlJc w:val="left"/>
      <w:pPr>
        <w:ind w:left="3217" w:hanging="360"/>
      </w:pPr>
      <w:rPr>
        <w:rFonts w:ascii="Traditional Arabic" w:hAnsi="Traditional Arabic" w:cs="Traditional Arabic" w:hint="default"/>
      </w:rPr>
    </w:lvl>
    <w:lvl w:ilvl="3" w:tplc="040C0001" w:tentative="1">
      <w:start w:val="1"/>
      <w:numFmt w:val="bullet"/>
      <w:lvlText w:val="-"/>
      <w:lvlJc w:val="left"/>
      <w:pPr>
        <w:ind w:left="3937" w:hanging="360"/>
      </w:pPr>
      <w:rPr>
        <w:rFonts w:ascii="Traditional Arabic" w:hAnsi="Traditional Arabic" w:cs="Traditional Arabic" w:hint="default"/>
      </w:rPr>
    </w:lvl>
    <w:lvl w:ilvl="4" w:tplc="040C0003" w:tentative="1">
      <w:start w:val="1"/>
      <w:numFmt w:val="bullet"/>
      <w:lvlText w:val="-"/>
      <w:lvlJc w:val="left"/>
      <w:pPr>
        <w:ind w:left="4657" w:hanging="360"/>
      </w:pPr>
      <w:rPr>
        <w:rFonts w:ascii="Traditional Arabic" w:hAnsi="Traditional Arabic" w:cs="Traditional Arabic" w:hint="default"/>
      </w:rPr>
    </w:lvl>
    <w:lvl w:ilvl="5" w:tplc="040C0005" w:tentative="1">
      <w:start w:val="1"/>
      <w:numFmt w:val="bullet"/>
      <w:lvlText w:val="-"/>
      <w:lvlJc w:val="left"/>
      <w:pPr>
        <w:ind w:left="5377" w:hanging="360"/>
      </w:pPr>
      <w:rPr>
        <w:rFonts w:ascii="Traditional Arabic" w:hAnsi="Traditional Arabic" w:cs="Traditional Arabic" w:hint="default"/>
      </w:rPr>
    </w:lvl>
    <w:lvl w:ilvl="6" w:tplc="040C0001" w:tentative="1">
      <w:start w:val="1"/>
      <w:numFmt w:val="bullet"/>
      <w:lvlText w:val="-"/>
      <w:lvlJc w:val="left"/>
      <w:pPr>
        <w:ind w:left="6097" w:hanging="360"/>
      </w:pPr>
      <w:rPr>
        <w:rFonts w:ascii="Traditional Arabic" w:hAnsi="Traditional Arabic" w:cs="Traditional Arabic" w:hint="default"/>
      </w:rPr>
    </w:lvl>
    <w:lvl w:ilvl="7" w:tplc="040C0003" w:tentative="1">
      <w:start w:val="1"/>
      <w:numFmt w:val="bullet"/>
      <w:lvlText w:val="-"/>
      <w:lvlJc w:val="left"/>
      <w:pPr>
        <w:ind w:left="6817" w:hanging="360"/>
      </w:pPr>
      <w:rPr>
        <w:rFonts w:ascii="Traditional Arabic" w:hAnsi="Traditional Arabic" w:cs="Traditional Arabic" w:hint="default"/>
      </w:rPr>
    </w:lvl>
    <w:lvl w:ilvl="8" w:tplc="040C0005" w:tentative="1">
      <w:start w:val="1"/>
      <w:numFmt w:val="bullet"/>
      <w:lvlText w:val="-"/>
      <w:lvlJc w:val="left"/>
      <w:pPr>
        <w:ind w:left="7537" w:hanging="360"/>
      </w:pPr>
      <w:rPr>
        <w:rFonts w:ascii="Traditional Arabic" w:hAnsi="Traditional Arabic" w:cs="Traditional Arabic" w:hint="default"/>
      </w:rPr>
    </w:lvl>
  </w:abstractNum>
  <w:abstractNum w:abstractNumId="9" w15:restartNumberingAfterBreak="0">
    <w:nsid w:val="390F26D4"/>
    <w:multiLevelType w:val="hybridMultilevel"/>
    <w:tmpl w:val="E236EADC"/>
    <w:lvl w:ilvl="0" w:tplc="902ECC08">
      <w:start w:val="1"/>
      <w:numFmt w:val="arabicAlpha"/>
      <w:lvlText w:val="%1-"/>
      <w:lvlJc w:val="left"/>
      <w:pPr>
        <w:ind w:left="720" w:hanging="360"/>
      </w:pPr>
      <w:rPr>
        <w:rFonts w:hint="default"/>
        <w:b w:val="0"/>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4E682762"/>
    <w:multiLevelType w:val="hybridMultilevel"/>
    <w:tmpl w:val="3D0A2FAE"/>
    <w:lvl w:ilvl="0" w:tplc="A8A08C56">
      <w:start w:val="1"/>
      <w:numFmt w:val="bullet"/>
      <w:lvlText w:val="-"/>
      <w:lvlJc w:val="left"/>
      <w:pPr>
        <w:ind w:left="720" w:hanging="360"/>
      </w:pPr>
      <w:rPr>
        <w:rFonts w:ascii="Traditional Arabic" w:hAnsi="Traditional Arabic" w:cs="Traditional Arabic" w:hint="default"/>
      </w:rPr>
    </w:lvl>
    <w:lvl w:ilvl="1" w:tplc="040C0003" w:tentative="1">
      <w:start w:val="1"/>
      <w:numFmt w:val="bullet"/>
      <w:lvlText w:val="-"/>
      <w:lvlJc w:val="left"/>
      <w:pPr>
        <w:ind w:left="1779" w:hanging="360"/>
      </w:pPr>
      <w:rPr>
        <w:rFonts w:ascii="Traditional Arabic" w:hAnsi="Traditional Arabic" w:cs="Traditional Arabic" w:hint="default"/>
      </w:rPr>
    </w:lvl>
    <w:lvl w:ilvl="2" w:tplc="040C0005" w:tentative="1">
      <w:start w:val="1"/>
      <w:numFmt w:val="bullet"/>
      <w:lvlText w:val="-"/>
      <w:lvlJc w:val="left"/>
      <w:pPr>
        <w:ind w:left="2499" w:hanging="360"/>
      </w:pPr>
      <w:rPr>
        <w:rFonts w:ascii="Traditional Arabic" w:hAnsi="Traditional Arabic" w:cs="Traditional Arabic" w:hint="default"/>
      </w:rPr>
    </w:lvl>
    <w:lvl w:ilvl="3" w:tplc="040C0001" w:tentative="1">
      <w:start w:val="1"/>
      <w:numFmt w:val="bullet"/>
      <w:lvlText w:val="-"/>
      <w:lvlJc w:val="left"/>
      <w:pPr>
        <w:ind w:left="3219" w:hanging="360"/>
      </w:pPr>
      <w:rPr>
        <w:rFonts w:ascii="Traditional Arabic" w:hAnsi="Traditional Arabic" w:cs="Traditional Arabic" w:hint="default"/>
      </w:rPr>
    </w:lvl>
    <w:lvl w:ilvl="4" w:tplc="040C0003" w:tentative="1">
      <w:start w:val="1"/>
      <w:numFmt w:val="bullet"/>
      <w:lvlText w:val="-"/>
      <w:lvlJc w:val="left"/>
      <w:pPr>
        <w:ind w:left="3939" w:hanging="360"/>
      </w:pPr>
      <w:rPr>
        <w:rFonts w:ascii="Traditional Arabic" w:hAnsi="Traditional Arabic" w:cs="Traditional Arabic" w:hint="default"/>
      </w:rPr>
    </w:lvl>
    <w:lvl w:ilvl="5" w:tplc="040C0005" w:tentative="1">
      <w:start w:val="1"/>
      <w:numFmt w:val="bullet"/>
      <w:lvlText w:val="-"/>
      <w:lvlJc w:val="left"/>
      <w:pPr>
        <w:ind w:left="4659" w:hanging="360"/>
      </w:pPr>
      <w:rPr>
        <w:rFonts w:ascii="Traditional Arabic" w:hAnsi="Traditional Arabic" w:cs="Traditional Arabic" w:hint="default"/>
      </w:rPr>
    </w:lvl>
    <w:lvl w:ilvl="6" w:tplc="040C0001" w:tentative="1">
      <w:start w:val="1"/>
      <w:numFmt w:val="bullet"/>
      <w:lvlText w:val="-"/>
      <w:lvlJc w:val="left"/>
      <w:pPr>
        <w:ind w:left="5379" w:hanging="360"/>
      </w:pPr>
      <w:rPr>
        <w:rFonts w:ascii="Traditional Arabic" w:hAnsi="Traditional Arabic" w:cs="Traditional Arabic" w:hint="default"/>
      </w:rPr>
    </w:lvl>
    <w:lvl w:ilvl="7" w:tplc="040C0003" w:tentative="1">
      <w:start w:val="1"/>
      <w:numFmt w:val="bullet"/>
      <w:lvlText w:val="-"/>
      <w:lvlJc w:val="left"/>
      <w:pPr>
        <w:ind w:left="6099" w:hanging="360"/>
      </w:pPr>
      <w:rPr>
        <w:rFonts w:ascii="Traditional Arabic" w:hAnsi="Traditional Arabic" w:cs="Traditional Arabic" w:hint="default"/>
      </w:rPr>
    </w:lvl>
    <w:lvl w:ilvl="8" w:tplc="040C0005" w:tentative="1">
      <w:start w:val="1"/>
      <w:numFmt w:val="bullet"/>
      <w:lvlText w:val="-"/>
      <w:lvlJc w:val="left"/>
      <w:pPr>
        <w:ind w:left="6819" w:hanging="360"/>
      </w:pPr>
      <w:rPr>
        <w:rFonts w:ascii="Traditional Arabic" w:hAnsi="Traditional Arabic" w:cs="Traditional Arabic" w:hint="default"/>
      </w:rPr>
    </w:lvl>
  </w:abstractNum>
  <w:abstractNum w:abstractNumId="11" w15:restartNumberingAfterBreak="0">
    <w:nsid w:val="6009052C"/>
    <w:multiLevelType w:val="hybridMultilevel"/>
    <w:tmpl w:val="22AC7A68"/>
    <w:lvl w:ilvl="0" w:tplc="040C000D">
      <w:start w:val="1"/>
      <w:numFmt w:val="bullet"/>
      <w:lvlText w:val="-"/>
      <w:lvlJc w:val="left"/>
      <w:pPr>
        <w:ind w:left="720" w:hanging="360"/>
      </w:pPr>
      <w:rPr>
        <w:rFonts w:ascii="Traditional Arabic" w:hAnsi="Traditional Arabic" w:cs="Traditional Arabic" w:hint="default"/>
      </w:rPr>
    </w:lvl>
    <w:lvl w:ilvl="1" w:tplc="040C0003" w:tentative="1">
      <w:start w:val="1"/>
      <w:numFmt w:val="bullet"/>
      <w:lvlText w:val="-"/>
      <w:lvlJc w:val="left"/>
      <w:pPr>
        <w:ind w:left="1440" w:hanging="360"/>
      </w:pPr>
      <w:rPr>
        <w:rFonts w:ascii="Traditional Arabic" w:hAnsi="Traditional Arabic" w:cs="Traditional Arabic" w:hint="default"/>
      </w:rPr>
    </w:lvl>
    <w:lvl w:ilvl="2" w:tplc="040C0005" w:tentative="1">
      <w:start w:val="1"/>
      <w:numFmt w:val="bullet"/>
      <w:lvlText w:val="-"/>
      <w:lvlJc w:val="left"/>
      <w:pPr>
        <w:ind w:left="2160" w:hanging="360"/>
      </w:pPr>
      <w:rPr>
        <w:rFonts w:ascii="Traditional Arabic" w:hAnsi="Traditional Arabic" w:cs="Traditional Arabic" w:hint="default"/>
      </w:rPr>
    </w:lvl>
    <w:lvl w:ilvl="3" w:tplc="040C0001" w:tentative="1">
      <w:start w:val="1"/>
      <w:numFmt w:val="bullet"/>
      <w:lvlText w:val="-"/>
      <w:lvlJc w:val="left"/>
      <w:pPr>
        <w:ind w:left="2880" w:hanging="360"/>
      </w:pPr>
      <w:rPr>
        <w:rFonts w:ascii="Traditional Arabic" w:hAnsi="Traditional Arabic" w:cs="Traditional Arabic" w:hint="default"/>
      </w:rPr>
    </w:lvl>
    <w:lvl w:ilvl="4" w:tplc="040C0003" w:tentative="1">
      <w:start w:val="1"/>
      <w:numFmt w:val="bullet"/>
      <w:lvlText w:val="-"/>
      <w:lvlJc w:val="left"/>
      <w:pPr>
        <w:ind w:left="3600" w:hanging="360"/>
      </w:pPr>
      <w:rPr>
        <w:rFonts w:ascii="Traditional Arabic" w:hAnsi="Traditional Arabic" w:cs="Traditional Arabic" w:hint="default"/>
      </w:rPr>
    </w:lvl>
    <w:lvl w:ilvl="5" w:tplc="040C0005" w:tentative="1">
      <w:start w:val="1"/>
      <w:numFmt w:val="bullet"/>
      <w:lvlText w:val="-"/>
      <w:lvlJc w:val="left"/>
      <w:pPr>
        <w:ind w:left="4320" w:hanging="360"/>
      </w:pPr>
      <w:rPr>
        <w:rFonts w:ascii="Traditional Arabic" w:hAnsi="Traditional Arabic" w:cs="Traditional Arabic" w:hint="default"/>
      </w:rPr>
    </w:lvl>
    <w:lvl w:ilvl="6" w:tplc="040C0001" w:tentative="1">
      <w:start w:val="1"/>
      <w:numFmt w:val="bullet"/>
      <w:lvlText w:val="-"/>
      <w:lvlJc w:val="left"/>
      <w:pPr>
        <w:ind w:left="5040" w:hanging="360"/>
      </w:pPr>
      <w:rPr>
        <w:rFonts w:ascii="Traditional Arabic" w:hAnsi="Traditional Arabic" w:cs="Traditional Arabic" w:hint="default"/>
      </w:rPr>
    </w:lvl>
    <w:lvl w:ilvl="7" w:tplc="040C0003" w:tentative="1">
      <w:start w:val="1"/>
      <w:numFmt w:val="bullet"/>
      <w:lvlText w:val="-"/>
      <w:lvlJc w:val="left"/>
      <w:pPr>
        <w:ind w:left="5760" w:hanging="360"/>
      </w:pPr>
      <w:rPr>
        <w:rFonts w:ascii="Traditional Arabic" w:hAnsi="Traditional Arabic" w:cs="Traditional Arabic" w:hint="default"/>
      </w:rPr>
    </w:lvl>
    <w:lvl w:ilvl="8" w:tplc="040C0005" w:tentative="1">
      <w:start w:val="1"/>
      <w:numFmt w:val="bullet"/>
      <w:lvlText w:val="-"/>
      <w:lvlJc w:val="left"/>
      <w:pPr>
        <w:ind w:left="6480" w:hanging="360"/>
      </w:pPr>
      <w:rPr>
        <w:rFonts w:ascii="Traditional Arabic" w:hAnsi="Traditional Arabic" w:cs="Traditional Arabic" w:hint="default"/>
      </w:rPr>
    </w:lvl>
  </w:abstractNum>
  <w:abstractNum w:abstractNumId="12" w15:restartNumberingAfterBreak="0">
    <w:nsid w:val="6532691D"/>
    <w:multiLevelType w:val="hybridMultilevel"/>
    <w:tmpl w:val="792C21A2"/>
    <w:lvl w:ilvl="0" w:tplc="BB08A6E8">
      <w:start w:val="1"/>
      <w:numFmt w:val="bullet"/>
      <w:lvlText w:val="-"/>
      <w:lvlJc w:val="left"/>
      <w:pPr>
        <w:ind w:left="720" w:hanging="360"/>
      </w:pPr>
      <w:rPr>
        <w:rFonts w:ascii="Traditional Arabic" w:hAnsi="Traditional Arabic" w:cs="Traditional Arabic" w:hint="default"/>
      </w:rPr>
    </w:lvl>
    <w:lvl w:ilvl="1" w:tplc="040C0003" w:tentative="1">
      <w:start w:val="1"/>
      <w:numFmt w:val="bullet"/>
      <w:lvlText w:val="-"/>
      <w:lvlJc w:val="left"/>
      <w:pPr>
        <w:ind w:left="1080" w:hanging="360"/>
      </w:pPr>
      <w:rPr>
        <w:rFonts w:ascii="Traditional Arabic" w:hAnsi="Traditional Arabic" w:cs="Traditional Arabic" w:hint="default"/>
      </w:rPr>
    </w:lvl>
    <w:lvl w:ilvl="2" w:tplc="040C0005" w:tentative="1">
      <w:start w:val="1"/>
      <w:numFmt w:val="bullet"/>
      <w:lvlText w:val="-"/>
      <w:lvlJc w:val="left"/>
      <w:pPr>
        <w:ind w:left="1800" w:hanging="360"/>
      </w:pPr>
      <w:rPr>
        <w:rFonts w:ascii="Traditional Arabic" w:hAnsi="Traditional Arabic" w:cs="Traditional Arabic" w:hint="default"/>
      </w:rPr>
    </w:lvl>
    <w:lvl w:ilvl="3" w:tplc="040C0001" w:tentative="1">
      <w:start w:val="1"/>
      <w:numFmt w:val="bullet"/>
      <w:lvlText w:val="-"/>
      <w:lvlJc w:val="left"/>
      <w:pPr>
        <w:ind w:left="2520" w:hanging="360"/>
      </w:pPr>
      <w:rPr>
        <w:rFonts w:ascii="Traditional Arabic" w:hAnsi="Traditional Arabic" w:cs="Traditional Arabic" w:hint="default"/>
      </w:rPr>
    </w:lvl>
    <w:lvl w:ilvl="4" w:tplc="040C0003" w:tentative="1">
      <w:start w:val="1"/>
      <w:numFmt w:val="bullet"/>
      <w:lvlText w:val="-"/>
      <w:lvlJc w:val="left"/>
      <w:pPr>
        <w:ind w:left="3240" w:hanging="360"/>
      </w:pPr>
      <w:rPr>
        <w:rFonts w:ascii="Traditional Arabic" w:hAnsi="Traditional Arabic" w:cs="Traditional Arabic" w:hint="default"/>
      </w:rPr>
    </w:lvl>
    <w:lvl w:ilvl="5" w:tplc="040C0005" w:tentative="1">
      <w:start w:val="1"/>
      <w:numFmt w:val="bullet"/>
      <w:lvlText w:val="-"/>
      <w:lvlJc w:val="left"/>
      <w:pPr>
        <w:ind w:left="3960" w:hanging="360"/>
      </w:pPr>
      <w:rPr>
        <w:rFonts w:ascii="Traditional Arabic" w:hAnsi="Traditional Arabic" w:cs="Traditional Arabic" w:hint="default"/>
      </w:rPr>
    </w:lvl>
    <w:lvl w:ilvl="6" w:tplc="040C0001" w:tentative="1">
      <w:start w:val="1"/>
      <w:numFmt w:val="bullet"/>
      <w:lvlText w:val="-"/>
      <w:lvlJc w:val="left"/>
      <w:pPr>
        <w:ind w:left="4680" w:hanging="360"/>
      </w:pPr>
      <w:rPr>
        <w:rFonts w:ascii="Traditional Arabic" w:hAnsi="Traditional Arabic" w:cs="Traditional Arabic" w:hint="default"/>
      </w:rPr>
    </w:lvl>
    <w:lvl w:ilvl="7" w:tplc="040C0003" w:tentative="1">
      <w:start w:val="1"/>
      <w:numFmt w:val="bullet"/>
      <w:lvlText w:val="-"/>
      <w:lvlJc w:val="left"/>
      <w:pPr>
        <w:ind w:left="5400" w:hanging="360"/>
      </w:pPr>
      <w:rPr>
        <w:rFonts w:ascii="Traditional Arabic" w:hAnsi="Traditional Arabic" w:cs="Traditional Arabic" w:hint="default"/>
      </w:rPr>
    </w:lvl>
    <w:lvl w:ilvl="8" w:tplc="040C0005" w:tentative="1">
      <w:start w:val="1"/>
      <w:numFmt w:val="bullet"/>
      <w:lvlText w:val="-"/>
      <w:lvlJc w:val="left"/>
      <w:pPr>
        <w:ind w:left="6120" w:hanging="360"/>
      </w:pPr>
      <w:rPr>
        <w:rFonts w:ascii="Traditional Arabic" w:hAnsi="Traditional Arabic" w:cs="Traditional Arabic" w:hint="default"/>
      </w:rPr>
    </w:lvl>
  </w:abstractNum>
  <w:abstractNum w:abstractNumId="13" w15:restartNumberingAfterBreak="0">
    <w:nsid w:val="66AE7DD3"/>
    <w:multiLevelType w:val="hybridMultilevel"/>
    <w:tmpl w:val="4438A69C"/>
    <w:lvl w:ilvl="0" w:tplc="E1B8F450">
      <w:numFmt w:val="bullet"/>
      <w:lvlText w:val="-"/>
      <w:lvlJc w:val="left"/>
      <w:pPr>
        <w:ind w:left="720" w:hanging="360"/>
      </w:pPr>
      <w:rPr>
        <w:rFonts w:ascii="Traditional Arabic" w:hAnsi="Traditional Arabic" w:cs="Traditional Arabic" w:hint="default"/>
      </w:rPr>
    </w:lvl>
    <w:lvl w:ilvl="1" w:tplc="040C0003" w:tentative="1">
      <w:start w:val="1"/>
      <w:numFmt w:val="bullet"/>
      <w:lvlText w:val="-"/>
      <w:lvlJc w:val="left"/>
      <w:pPr>
        <w:ind w:left="2139" w:hanging="360"/>
      </w:pPr>
      <w:rPr>
        <w:rFonts w:ascii="Traditional Arabic" w:hAnsi="Traditional Arabic" w:cs="Traditional Arabic" w:hint="default"/>
      </w:rPr>
    </w:lvl>
    <w:lvl w:ilvl="2" w:tplc="040C0005" w:tentative="1">
      <w:start w:val="1"/>
      <w:numFmt w:val="bullet"/>
      <w:lvlText w:val="-"/>
      <w:lvlJc w:val="left"/>
      <w:pPr>
        <w:ind w:left="2859" w:hanging="360"/>
      </w:pPr>
      <w:rPr>
        <w:rFonts w:ascii="Traditional Arabic" w:hAnsi="Traditional Arabic" w:cs="Traditional Arabic" w:hint="default"/>
      </w:rPr>
    </w:lvl>
    <w:lvl w:ilvl="3" w:tplc="040C0001" w:tentative="1">
      <w:start w:val="1"/>
      <w:numFmt w:val="bullet"/>
      <w:lvlText w:val="-"/>
      <w:lvlJc w:val="left"/>
      <w:pPr>
        <w:ind w:left="3579" w:hanging="360"/>
      </w:pPr>
      <w:rPr>
        <w:rFonts w:ascii="Traditional Arabic" w:hAnsi="Traditional Arabic" w:cs="Traditional Arabic" w:hint="default"/>
      </w:rPr>
    </w:lvl>
    <w:lvl w:ilvl="4" w:tplc="040C0003" w:tentative="1">
      <w:start w:val="1"/>
      <w:numFmt w:val="bullet"/>
      <w:lvlText w:val="-"/>
      <w:lvlJc w:val="left"/>
      <w:pPr>
        <w:ind w:left="4299" w:hanging="360"/>
      </w:pPr>
      <w:rPr>
        <w:rFonts w:ascii="Traditional Arabic" w:hAnsi="Traditional Arabic" w:cs="Traditional Arabic" w:hint="default"/>
      </w:rPr>
    </w:lvl>
    <w:lvl w:ilvl="5" w:tplc="040C0005" w:tentative="1">
      <w:start w:val="1"/>
      <w:numFmt w:val="bullet"/>
      <w:lvlText w:val="-"/>
      <w:lvlJc w:val="left"/>
      <w:pPr>
        <w:ind w:left="5019" w:hanging="360"/>
      </w:pPr>
      <w:rPr>
        <w:rFonts w:ascii="Traditional Arabic" w:hAnsi="Traditional Arabic" w:cs="Traditional Arabic" w:hint="default"/>
      </w:rPr>
    </w:lvl>
    <w:lvl w:ilvl="6" w:tplc="040C0001" w:tentative="1">
      <w:start w:val="1"/>
      <w:numFmt w:val="bullet"/>
      <w:lvlText w:val="-"/>
      <w:lvlJc w:val="left"/>
      <w:pPr>
        <w:ind w:left="5739" w:hanging="360"/>
      </w:pPr>
      <w:rPr>
        <w:rFonts w:ascii="Traditional Arabic" w:hAnsi="Traditional Arabic" w:cs="Traditional Arabic" w:hint="default"/>
      </w:rPr>
    </w:lvl>
    <w:lvl w:ilvl="7" w:tplc="040C0003" w:tentative="1">
      <w:start w:val="1"/>
      <w:numFmt w:val="bullet"/>
      <w:lvlText w:val="-"/>
      <w:lvlJc w:val="left"/>
      <w:pPr>
        <w:ind w:left="6459" w:hanging="360"/>
      </w:pPr>
      <w:rPr>
        <w:rFonts w:ascii="Traditional Arabic" w:hAnsi="Traditional Arabic" w:cs="Traditional Arabic" w:hint="default"/>
      </w:rPr>
    </w:lvl>
    <w:lvl w:ilvl="8" w:tplc="040C0005" w:tentative="1">
      <w:start w:val="1"/>
      <w:numFmt w:val="bullet"/>
      <w:lvlText w:val="-"/>
      <w:lvlJc w:val="left"/>
      <w:pPr>
        <w:ind w:left="7179" w:hanging="360"/>
      </w:pPr>
      <w:rPr>
        <w:rFonts w:ascii="Traditional Arabic" w:hAnsi="Traditional Arabic" w:cs="Traditional Arabic" w:hint="default"/>
      </w:rPr>
    </w:lvl>
  </w:abstractNum>
  <w:abstractNum w:abstractNumId="14" w15:restartNumberingAfterBreak="0">
    <w:nsid w:val="67114C14"/>
    <w:multiLevelType w:val="hybridMultilevel"/>
    <w:tmpl w:val="2DE87FCE"/>
    <w:lvl w:ilvl="0" w:tplc="AA0862D2">
      <w:start w:val="1"/>
      <w:numFmt w:val="bullet"/>
      <w:lvlText w:val="-"/>
      <w:lvlJc w:val="left"/>
      <w:pPr>
        <w:ind w:left="720" w:hanging="360"/>
      </w:pPr>
      <w:rPr>
        <w:rFonts w:ascii="Traditional Arabic" w:hAnsi="Traditional Arabic" w:cs="Traditional Arabic" w:hint="default"/>
      </w:rPr>
    </w:lvl>
    <w:lvl w:ilvl="1" w:tplc="040C0003" w:tentative="1">
      <w:start w:val="1"/>
      <w:numFmt w:val="bullet"/>
      <w:lvlText w:val="-"/>
      <w:lvlJc w:val="left"/>
      <w:pPr>
        <w:ind w:left="1440" w:hanging="360"/>
      </w:pPr>
      <w:rPr>
        <w:rFonts w:ascii="Traditional Arabic" w:hAnsi="Traditional Arabic" w:cs="Traditional Arabic" w:hint="default"/>
      </w:rPr>
    </w:lvl>
    <w:lvl w:ilvl="2" w:tplc="040C0005" w:tentative="1">
      <w:start w:val="1"/>
      <w:numFmt w:val="bullet"/>
      <w:lvlText w:val="-"/>
      <w:lvlJc w:val="left"/>
      <w:pPr>
        <w:ind w:left="2160" w:hanging="360"/>
      </w:pPr>
      <w:rPr>
        <w:rFonts w:ascii="Traditional Arabic" w:hAnsi="Traditional Arabic" w:cs="Traditional Arabic" w:hint="default"/>
      </w:rPr>
    </w:lvl>
    <w:lvl w:ilvl="3" w:tplc="040C0001" w:tentative="1">
      <w:start w:val="1"/>
      <w:numFmt w:val="bullet"/>
      <w:lvlText w:val="-"/>
      <w:lvlJc w:val="left"/>
      <w:pPr>
        <w:ind w:left="2880" w:hanging="360"/>
      </w:pPr>
      <w:rPr>
        <w:rFonts w:ascii="Traditional Arabic" w:hAnsi="Traditional Arabic" w:cs="Traditional Arabic" w:hint="default"/>
      </w:rPr>
    </w:lvl>
    <w:lvl w:ilvl="4" w:tplc="040C0003" w:tentative="1">
      <w:start w:val="1"/>
      <w:numFmt w:val="bullet"/>
      <w:lvlText w:val="-"/>
      <w:lvlJc w:val="left"/>
      <w:pPr>
        <w:ind w:left="3600" w:hanging="360"/>
      </w:pPr>
      <w:rPr>
        <w:rFonts w:ascii="Traditional Arabic" w:hAnsi="Traditional Arabic" w:cs="Traditional Arabic" w:hint="default"/>
      </w:rPr>
    </w:lvl>
    <w:lvl w:ilvl="5" w:tplc="040C0005" w:tentative="1">
      <w:start w:val="1"/>
      <w:numFmt w:val="bullet"/>
      <w:lvlText w:val="-"/>
      <w:lvlJc w:val="left"/>
      <w:pPr>
        <w:ind w:left="4320" w:hanging="360"/>
      </w:pPr>
      <w:rPr>
        <w:rFonts w:ascii="Traditional Arabic" w:hAnsi="Traditional Arabic" w:cs="Traditional Arabic" w:hint="default"/>
      </w:rPr>
    </w:lvl>
    <w:lvl w:ilvl="6" w:tplc="040C0001" w:tentative="1">
      <w:start w:val="1"/>
      <w:numFmt w:val="bullet"/>
      <w:lvlText w:val="-"/>
      <w:lvlJc w:val="left"/>
      <w:pPr>
        <w:ind w:left="5040" w:hanging="360"/>
      </w:pPr>
      <w:rPr>
        <w:rFonts w:ascii="Traditional Arabic" w:hAnsi="Traditional Arabic" w:cs="Traditional Arabic" w:hint="default"/>
      </w:rPr>
    </w:lvl>
    <w:lvl w:ilvl="7" w:tplc="040C0003" w:tentative="1">
      <w:start w:val="1"/>
      <w:numFmt w:val="bullet"/>
      <w:lvlText w:val="-"/>
      <w:lvlJc w:val="left"/>
      <w:pPr>
        <w:ind w:left="5760" w:hanging="360"/>
      </w:pPr>
      <w:rPr>
        <w:rFonts w:ascii="Traditional Arabic" w:hAnsi="Traditional Arabic" w:cs="Traditional Arabic" w:hint="default"/>
      </w:rPr>
    </w:lvl>
    <w:lvl w:ilvl="8" w:tplc="040C0005" w:tentative="1">
      <w:start w:val="1"/>
      <w:numFmt w:val="bullet"/>
      <w:lvlText w:val="-"/>
      <w:lvlJc w:val="left"/>
      <w:pPr>
        <w:ind w:left="6480" w:hanging="360"/>
      </w:pPr>
      <w:rPr>
        <w:rFonts w:ascii="Traditional Arabic" w:hAnsi="Traditional Arabic" w:cs="Traditional Arabic" w:hint="default"/>
      </w:rPr>
    </w:lvl>
  </w:abstractNum>
  <w:abstractNum w:abstractNumId="15" w15:restartNumberingAfterBreak="0">
    <w:nsid w:val="72A732B1"/>
    <w:multiLevelType w:val="hybridMultilevel"/>
    <w:tmpl w:val="B59EF130"/>
    <w:lvl w:ilvl="0" w:tplc="BA840A9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7D1740A3"/>
    <w:multiLevelType w:val="hybridMultilevel"/>
    <w:tmpl w:val="9E803710"/>
    <w:lvl w:ilvl="0" w:tplc="A8A08C56">
      <w:start w:val="1"/>
      <w:numFmt w:val="bullet"/>
      <w:lvlText w:val="-"/>
      <w:lvlJc w:val="left"/>
      <w:pPr>
        <w:ind w:left="720" w:hanging="360"/>
      </w:pPr>
      <w:rPr>
        <w:rFonts w:ascii="Traditional Arabic" w:hAnsi="Traditional Arabic" w:cs="Traditional Arabic" w:hint="default"/>
      </w:rPr>
    </w:lvl>
    <w:lvl w:ilvl="1" w:tplc="040C0003" w:tentative="1">
      <w:start w:val="1"/>
      <w:numFmt w:val="bullet"/>
      <w:lvlText w:val="-"/>
      <w:lvlJc w:val="left"/>
      <w:pPr>
        <w:ind w:left="1505" w:hanging="360"/>
      </w:pPr>
      <w:rPr>
        <w:rFonts w:ascii="Traditional Arabic" w:hAnsi="Traditional Arabic" w:cs="Traditional Arabic" w:hint="default"/>
      </w:rPr>
    </w:lvl>
    <w:lvl w:ilvl="2" w:tplc="040C0005" w:tentative="1">
      <w:start w:val="1"/>
      <w:numFmt w:val="bullet"/>
      <w:lvlText w:val="-"/>
      <w:lvlJc w:val="left"/>
      <w:pPr>
        <w:ind w:left="2225" w:hanging="360"/>
      </w:pPr>
      <w:rPr>
        <w:rFonts w:ascii="Traditional Arabic" w:hAnsi="Traditional Arabic" w:cs="Traditional Arabic" w:hint="default"/>
      </w:rPr>
    </w:lvl>
    <w:lvl w:ilvl="3" w:tplc="040C0001" w:tentative="1">
      <w:start w:val="1"/>
      <w:numFmt w:val="bullet"/>
      <w:lvlText w:val="-"/>
      <w:lvlJc w:val="left"/>
      <w:pPr>
        <w:ind w:left="2945" w:hanging="360"/>
      </w:pPr>
      <w:rPr>
        <w:rFonts w:ascii="Traditional Arabic" w:hAnsi="Traditional Arabic" w:cs="Traditional Arabic" w:hint="default"/>
      </w:rPr>
    </w:lvl>
    <w:lvl w:ilvl="4" w:tplc="040C0003" w:tentative="1">
      <w:start w:val="1"/>
      <w:numFmt w:val="bullet"/>
      <w:lvlText w:val="-"/>
      <w:lvlJc w:val="left"/>
      <w:pPr>
        <w:ind w:left="3665" w:hanging="360"/>
      </w:pPr>
      <w:rPr>
        <w:rFonts w:ascii="Traditional Arabic" w:hAnsi="Traditional Arabic" w:cs="Traditional Arabic" w:hint="default"/>
      </w:rPr>
    </w:lvl>
    <w:lvl w:ilvl="5" w:tplc="040C0005" w:tentative="1">
      <w:start w:val="1"/>
      <w:numFmt w:val="bullet"/>
      <w:lvlText w:val="-"/>
      <w:lvlJc w:val="left"/>
      <w:pPr>
        <w:ind w:left="4385" w:hanging="360"/>
      </w:pPr>
      <w:rPr>
        <w:rFonts w:ascii="Traditional Arabic" w:hAnsi="Traditional Arabic" w:cs="Traditional Arabic" w:hint="default"/>
      </w:rPr>
    </w:lvl>
    <w:lvl w:ilvl="6" w:tplc="040C0001" w:tentative="1">
      <w:start w:val="1"/>
      <w:numFmt w:val="bullet"/>
      <w:lvlText w:val="-"/>
      <w:lvlJc w:val="left"/>
      <w:pPr>
        <w:ind w:left="5105" w:hanging="360"/>
      </w:pPr>
      <w:rPr>
        <w:rFonts w:ascii="Traditional Arabic" w:hAnsi="Traditional Arabic" w:cs="Traditional Arabic" w:hint="default"/>
      </w:rPr>
    </w:lvl>
    <w:lvl w:ilvl="7" w:tplc="040C0003" w:tentative="1">
      <w:start w:val="1"/>
      <w:numFmt w:val="bullet"/>
      <w:lvlText w:val="-"/>
      <w:lvlJc w:val="left"/>
      <w:pPr>
        <w:ind w:left="5825" w:hanging="360"/>
      </w:pPr>
      <w:rPr>
        <w:rFonts w:ascii="Traditional Arabic" w:hAnsi="Traditional Arabic" w:cs="Traditional Arabic" w:hint="default"/>
      </w:rPr>
    </w:lvl>
    <w:lvl w:ilvl="8" w:tplc="040C0005" w:tentative="1">
      <w:start w:val="1"/>
      <w:numFmt w:val="bullet"/>
      <w:lvlText w:val="-"/>
      <w:lvlJc w:val="left"/>
      <w:pPr>
        <w:ind w:left="6545" w:hanging="360"/>
      </w:pPr>
      <w:rPr>
        <w:rFonts w:ascii="Traditional Arabic" w:hAnsi="Traditional Arabic" w:cs="Traditional Arabic" w:hint="default"/>
      </w:rPr>
    </w:lvl>
  </w:abstractNum>
  <w:abstractNum w:abstractNumId="17" w15:restartNumberingAfterBreak="0">
    <w:nsid w:val="7EC772DB"/>
    <w:multiLevelType w:val="hybridMultilevel"/>
    <w:tmpl w:val="2CB8DAF8"/>
    <w:lvl w:ilvl="0" w:tplc="A1EA2B6A">
      <w:start w:val="1"/>
      <w:numFmt w:val="bullet"/>
      <w:lvlText w:val="-"/>
      <w:lvlJc w:val="left"/>
      <w:pPr>
        <w:ind w:left="720" w:hanging="360"/>
      </w:pPr>
      <w:rPr>
        <w:rFonts w:ascii="Traditional Arabic" w:hAnsi="Traditional Arabic" w:cs="Traditional Arabic" w:hint="default"/>
      </w:rPr>
    </w:lvl>
    <w:lvl w:ilvl="1" w:tplc="040C0003" w:tentative="1">
      <w:start w:val="1"/>
      <w:numFmt w:val="bullet"/>
      <w:lvlText w:val="-"/>
      <w:lvlJc w:val="left"/>
      <w:pPr>
        <w:ind w:left="1440" w:hanging="360"/>
      </w:pPr>
      <w:rPr>
        <w:rFonts w:ascii="Traditional Arabic" w:hAnsi="Traditional Arabic" w:cs="Traditional Arabic" w:hint="default"/>
      </w:rPr>
    </w:lvl>
    <w:lvl w:ilvl="2" w:tplc="040C0005" w:tentative="1">
      <w:start w:val="1"/>
      <w:numFmt w:val="bullet"/>
      <w:lvlText w:val="-"/>
      <w:lvlJc w:val="left"/>
      <w:pPr>
        <w:ind w:left="2160" w:hanging="360"/>
      </w:pPr>
      <w:rPr>
        <w:rFonts w:ascii="Traditional Arabic" w:hAnsi="Traditional Arabic" w:cs="Traditional Arabic" w:hint="default"/>
      </w:rPr>
    </w:lvl>
    <w:lvl w:ilvl="3" w:tplc="040C0001" w:tentative="1">
      <w:start w:val="1"/>
      <w:numFmt w:val="bullet"/>
      <w:lvlText w:val="-"/>
      <w:lvlJc w:val="left"/>
      <w:pPr>
        <w:ind w:left="2880" w:hanging="360"/>
      </w:pPr>
      <w:rPr>
        <w:rFonts w:ascii="Traditional Arabic" w:hAnsi="Traditional Arabic" w:cs="Traditional Arabic" w:hint="default"/>
      </w:rPr>
    </w:lvl>
    <w:lvl w:ilvl="4" w:tplc="040C0003" w:tentative="1">
      <w:start w:val="1"/>
      <w:numFmt w:val="bullet"/>
      <w:lvlText w:val="-"/>
      <w:lvlJc w:val="left"/>
      <w:pPr>
        <w:ind w:left="3600" w:hanging="360"/>
      </w:pPr>
      <w:rPr>
        <w:rFonts w:ascii="Traditional Arabic" w:hAnsi="Traditional Arabic" w:cs="Traditional Arabic" w:hint="default"/>
      </w:rPr>
    </w:lvl>
    <w:lvl w:ilvl="5" w:tplc="040C0005" w:tentative="1">
      <w:start w:val="1"/>
      <w:numFmt w:val="bullet"/>
      <w:lvlText w:val="-"/>
      <w:lvlJc w:val="left"/>
      <w:pPr>
        <w:ind w:left="4320" w:hanging="360"/>
      </w:pPr>
      <w:rPr>
        <w:rFonts w:ascii="Traditional Arabic" w:hAnsi="Traditional Arabic" w:cs="Traditional Arabic" w:hint="default"/>
      </w:rPr>
    </w:lvl>
    <w:lvl w:ilvl="6" w:tplc="040C0001" w:tentative="1">
      <w:start w:val="1"/>
      <w:numFmt w:val="bullet"/>
      <w:lvlText w:val="-"/>
      <w:lvlJc w:val="left"/>
      <w:pPr>
        <w:ind w:left="5040" w:hanging="360"/>
      </w:pPr>
      <w:rPr>
        <w:rFonts w:ascii="Traditional Arabic" w:hAnsi="Traditional Arabic" w:cs="Traditional Arabic" w:hint="default"/>
      </w:rPr>
    </w:lvl>
    <w:lvl w:ilvl="7" w:tplc="040C0003" w:tentative="1">
      <w:start w:val="1"/>
      <w:numFmt w:val="bullet"/>
      <w:lvlText w:val="-"/>
      <w:lvlJc w:val="left"/>
      <w:pPr>
        <w:ind w:left="5760" w:hanging="360"/>
      </w:pPr>
      <w:rPr>
        <w:rFonts w:ascii="Traditional Arabic" w:hAnsi="Traditional Arabic" w:cs="Traditional Arabic" w:hint="default"/>
      </w:rPr>
    </w:lvl>
    <w:lvl w:ilvl="8" w:tplc="040C0005" w:tentative="1">
      <w:start w:val="1"/>
      <w:numFmt w:val="bullet"/>
      <w:lvlText w:val="-"/>
      <w:lvlJc w:val="left"/>
      <w:pPr>
        <w:ind w:left="6480" w:hanging="360"/>
      </w:pPr>
      <w:rPr>
        <w:rFonts w:ascii="Traditional Arabic" w:hAnsi="Traditional Arabic" w:cs="Traditional Arabic" w:hint="default"/>
      </w:rPr>
    </w:lvl>
  </w:abstractNum>
  <w:num w:numId="1" w16cid:durableId="73474818">
    <w:abstractNumId w:val="16"/>
  </w:num>
  <w:num w:numId="2" w16cid:durableId="1075398352">
    <w:abstractNumId w:val="2"/>
  </w:num>
  <w:num w:numId="3" w16cid:durableId="2071152917">
    <w:abstractNumId w:val="12"/>
  </w:num>
  <w:num w:numId="4" w16cid:durableId="146168961">
    <w:abstractNumId w:val="17"/>
  </w:num>
  <w:num w:numId="5" w16cid:durableId="592663079">
    <w:abstractNumId w:val="10"/>
  </w:num>
  <w:num w:numId="6" w16cid:durableId="1905986675">
    <w:abstractNumId w:val="14"/>
  </w:num>
  <w:num w:numId="7" w16cid:durableId="1438675049">
    <w:abstractNumId w:val="7"/>
  </w:num>
  <w:num w:numId="8" w16cid:durableId="1812404221">
    <w:abstractNumId w:val="8"/>
  </w:num>
  <w:num w:numId="9" w16cid:durableId="758409842">
    <w:abstractNumId w:val="15"/>
  </w:num>
  <w:num w:numId="10" w16cid:durableId="1412778941">
    <w:abstractNumId w:val="9"/>
  </w:num>
  <w:num w:numId="11" w16cid:durableId="978994262">
    <w:abstractNumId w:val="5"/>
  </w:num>
  <w:num w:numId="12" w16cid:durableId="878274567">
    <w:abstractNumId w:val="1"/>
  </w:num>
  <w:num w:numId="13" w16cid:durableId="644550070">
    <w:abstractNumId w:val="11"/>
  </w:num>
  <w:num w:numId="14" w16cid:durableId="187498729">
    <w:abstractNumId w:val="4"/>
  </w:num>
  <w:num w:numId="15" w16cid:durableId="629440322">
    <w:abstractNumId w:val="0"/>
  </w:num>
  <w:num w:numId="16" w16cid:durableId="2103798285">
    <w:abstractNumId w:val="3"/>
  </w:num>
  <w:num w:numId="17" w16cid:durableId="1352877468">
    <w:abstractNumId w:val="13"/>
  </w:num>
  <w:num w:numId="18" w16cid:durableId="16677818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5"/>
  <w:proofState w:spelling="clean" w:grammar="clean"/>
  <w:defaultTabStop w:val="708"/>
  <w:hyphenationZone w:val="425"/>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F7F"/>
    <w:rsid w:val="000023AB"/>
    <w:rsid w:val="000076B1"/>
    <w:rsid w:val="00011180"/>
    <w:rsid w:val="000238C6"/>
    <w:rsid w:val="0002748A"/>
    <w:rsid w:val="0004168A"/>
    <w:rsid w:val="00045549"/>
    <w:rsid w:val="00050A1D"/>
    <w:rsid w:val="00051536"/>
    <w:rsid w:val="0005533C"/>
    <w:rsid w:val="00055D43"/>
    <w:rsid w:val="00064E2C"/>
    <w:rsid w:val="00065E89"/>
    <w:rsid w:val="000679AA"/>
    <w:rsid w:val="00074765"/>
    <w:rsid w:val="0009514D"/>
    <w:rsid w:val="00095D4A"/>
    <w:rsid w:val="000A181C"/>
    <w:rsid w:val="000A279E"/>
    <w:rsid w:val="000B1E56"/>
    <w:rsid w:val="000B6522"/>
    <w:rsid w:val="00111999"/>
    <w:rsid w:val="00132F16"/>
    <w:rsid w:val="0014151C"/>
    <w:rsid w:val="00145B49"/>
    <w:rsid w:val="001601D8"/>
    <w:rsid w:val="001611DD"/>
    <w:rsid w:val="00163855"/>
    <w:rsid w:val="001678A7"/>
    <w:rsid w:val="0017497D"/>
    <w:rsid w:val="001843A8"/>
    <w:rsid w:val="001844BB"/>
    <w:rsid w:val="00194A29"/>
    <w:rsid w:val="001A6DF6"/>
    <w:rsid w:val="001A7D6C"/>
    <w:rsid w:val="001B6619"/>
    <w:rsid w:val="001D690C"/>
    <w:rsid w:val="001E17B8"/>
    <w:rsid w:val="001F2343"/>
    <w:rsid w:val="001F773E"/>
    <w:rsid w:val="00211C15"/>
    <w:rsid w:val="00215D21"/>
    <w:rsid w:val="00217660"/>
    <w:rsid w:val="0022263D"/>
    <w:rsid w:val="002251DC"/>
    <w:rsid w:val="00225344"/>
    <w:rsid w:val="00225AE3"/>
    <w:rsid w:val="00231FCB"/>
    <w:rsid w:val="00236CC3"/>
    <w:rsid w:val="00240397"/>
    <w:rsid w:val="00243090"/>
    <w:rsid w:val="00245A28"/>
    <w:rsid w:val="00257AB3"/>
    <w:rsid w:val="00263FEC"/>
    <w:rsid w:val="0027305F"/>
    <w:rsid w:val="00284CEE"/>
    <w:rsid w:val="00287E75"/>
    <w:rsid w:val="0029193A"/>
    <w:rsid w:val="002B778D"/>
    <w:rsid w:val="002B7EB0"/>
    <w:rsid w:val="002C091E"/>
    <w:rsid w:val="002C435F"/>
    <w:rsid w:val="002C5B01"/>
    <w:rsid w:val="002D10C8"/>
    <w:rsid w:val="002D1F71"/>
    <w:rsid w:val="002F3532"/>
    <w:rsid w:val="00306308"/>
    <w:rsid w:val="003151BB"/>
    <w:rsid w:val="0033311D"/>
    <w:rsid w:val="00336067"/>
    <w:rsid w:val="00343060"/>
    <w:rsid w:val="0037143B"/>
    <w:rsid w:val="00382399"/>
    <w:rsid w:val="0038355C"/>
    <w:rsid w:val="003867F2"/>
    <w:rsid w:val="0039204F"/>
    <w:rsid w:val="003A0EBC"/>
    <w:rsid w:val="003A225D"/>
    <w:rsid w:val="003B3AC9"/>
    <w:rsid w:val="003E62B4"/>
    <w:rsid w:val="003F4499"/>
    <w:rsid w:val="003F5022"/>
    <w:rsid w:val="00417144"/>
    <w:rsid w:val="00426EDB"/>
    <w:rsid w:val="004377FE"/>
    <w:rsid w:val="00440A35"/>
    <w:rsid w:val="00440B89"/>
    <w:rsid w:val="00457CE8"/>
    <w:rsid w:val="0047074F"/>
    <w:rsid w:val="00495614"/>
    <w:rsid w:val="004A3FA2"/>
    <w:rsid w:val="004A4115"/>
    <w:rsid w:val="004B0A0A"/>
    <w:rsid w:val="004B6E3B"/>
    <w:rsid w:val="004B6FB0"/>
    <w:rsid w:val="004C1D2A"/>
    <w:rsid w:val="004C63EA"/>
    <w:rsid w:val="004D2644"/>
    <w:rsid w:val="004F11C4"/>
    <w:rsid w:val="004F1CEF"/>
    <w:rsid w:val="004F2011"/>
    <w:rsid w:val="004F3E05"/>
    <w:rsid w:val="005110B2"/>
    <w:rsid w:val="00514843"/>
    <w:rsid w:val="0052598E"/>
    <w:rsid w:val="00526F08"/>
    <w:rsid w:val="00530DED"/>
    <w:rsid w:val="00535138"/>
    <w:rsid w:val="00536335"/>
    <w:rsid w:val="00545EC7"/>
    <w:rsid w:val="00552D8D"/>
    <w:rsid w:val="00572894"/>
    <w:rsid w:val="0058571C"/>
    <w:rsid w:val="005A070D"/>
    <w:rsid w:val="005A2711"/>
    <w:rsid w:val="005B3DD5"/>
    <w:rsid w:val="005C2EA5"/>
    <w:rsid w:val="005E7F10"/>
    <w:rsid w:val="00601927"/>
    <w:rsid w:val="006160B3"/>
    <w:rsid w:val="00621C41"/>
    <w:rsid w:val="00621EE5"/>
    <w:rsid w:val="00634F1B"/>
    <w:rsid w:val="00635294"/>
    <w:rsid w:val="00635EA8"/>
    <w:rsid w:val="006368A1"/>
    <w:rsid w:val="006453EF"/>
    <w:rsid w:val="00654DE9"/>
    <w:rsid w:val="00655E20"/>
    <w:rsid w:val="00662646"/>
    <w:rsid w:val="00667C97"/>
    <w:rsid w:val="00671FAC"/>
    <w:rsid w:val="00680619"/>
    <w:rsid w:val="00683219"/>
    <w:rsid w:val="006A0F6E"/>
    <w:rsid w:val="006A154B"/>
    <w:rsid w:val="006D5DE6"/>
    <w:rsid w:val="006E69FC"/>
    <w:rsid w:val="006E7E64"/>
    <w:rsid w:val="006F4FF8"/>
    <w:rsid w:val="00702F76"/>
    <w:rsid w:val="00713C5C"/>
    <w:rsid w:val="0071640A"/>
    <w:rsid w:val="0072031E"/>
    <w:rsid w:val="007278BD"/>
    <w:rsid w:val="00731C2F"/>
    <w:rsid w:val="007642C6"/>
    <w:rsid w:val="00771CED"/>
    <w:rsid w:val="007B28CC"/>
    <w:rsid w:val="007B2955"/>
    <w:rsid w:val="007B3525"/>
    <w:rsid w:val="007C31AD"/>
    <w:rsid w:val="007C6E6C"/>
    <w:rsid w:val="007D40AA"/>
    <w:rsid w:val="007E7315"/>
    <w:rsid w:val="00816DE5"/>
    <w:rsid w:val="008310BE"/>
    <w:rsid w:val="00833090"/>
    <w:rsid w:val="008345F8"/>
    <w:rsid w:val="008473CA"/>
    <w:rsid w:val="00850C13"/>
    <w:rsid w:val="00851F45"/>
    <w:rsid w:val="00875CCE"/>
    <w:rsid w:val="0087774F"/>
    <w:rsid w:val="0089065E"/>
    <w:rsid w:val="00890F43"/>
    <w:rsid w:val="0089135A"/>
    <w:rsid w:val="008B627C"/>
    <w:rsid w:val="008C4462"/>
    <w:rsid w:val="008D02DB"/>
    <w:rsid w:val="008D32E2"/>
    <w:rsid w:val="008F0C04"/>
    <w:rsid w:val="008F3F7F"/>
    <w:rsid w:val="008F4033"/>
    <w:rsid w:val="00905D86"/>
    <w:rsid w:val="00916AD3"/>
    <w:rsid w:val="00963AFA"/>
    <w:rsid w:val="00964993"/>
    <w:rsid w:val="00964D74"/>
    <w:rsid w:val="00970FE8"/>
    <w:rsid w:val="00972EC9"/>
    <w:rsid w:val="009750CD"/>
    <w:rsid w:val="00991937"/>
    <w:rsid w:val="009923EE"/>
    <w:rsid w:val="009B411A"/>
    <w:rsid w:val="009B57B0"/>
    <w:rsid w:val="009B6620"/>
    <w:rsid w:val="009D6981"/>
    <w:rsid w:val="009F308C"/>
    <w:rsid w:val="009F5701"/>
    <w:rsid w:val="009F6D1F"/>
    <w:rsid w:val="00A01251"/>
    <w:rsid w:val="00A012C2"/>
    <w:rsid w:val="00A04D33"/>
    <w:rsid w:val="00A15371"/>
    <w:rsid w:val="00A25D23"/>
    <w:rsid w:val="00A30201"/>
    <w:rsid w:val="00A32598"/>
    <w:rsid w:val="00A57C07"/>
    <w:rsid w:val="00A6500F"/>
    <w:rsid w:val="00A65CB1"/>
    <w:rsid w:val="00A71B46"/>
    <w:rsid w:val="00A84777"/>
    <w:rsid w:val="00A90F43"/>
    <w:rsid w:val="00A9396C"/>
    <w:rsid w:val="00AA5F00"/>
    <w:rsid w:val="00AA60B0"/>
    <w:rsid w:val="00AB03E0"/>
    <w:rsid w:val="00AD212E"/>
    <w:rsid w:val="00AD462D"/>
    <w:rsid w:val="00B14B19"/>
    <w:rsid w:val="00B3362E"/>
    <w:rsid w:val="00B423D4"/>
    <w:rsid w:val="00B42FBF"/>
    <w:rsid w:val="00B66A61"/>
    <w:rsid w:val="00B7269D"/>
    <w:rsid w:val="00B73368"/>
    <w:rsid w:val="00B76FFE"/>
    <w:rsid w:val="00B80655"/>
    <w:rsid w:val="00B81E47"/>
    <w:rsid w:val="00B91BCB"/>
    <w:rsid w:val="00B9716C"/>
    <w:rsid w:val="00BA4C1F"/>
    <w:rsid w:val="00BC2471"/>
    <w:rsid w:val="00BC2691"/>
    <w:rsid w:val="00BC37A1"/>
    <w:rsid w:val="00BC7B6A"/>
    <w:rsid w:val="00BE29CA"/>
    <w:rsid w:val="00BE55E3"/>
    <w:rsid w:val="00C0092A"/>
    <w:rsid w:val="00C07B80"/>
    <w:rsid w:val="00C5019B"/>
    <w:rsid w:val="00C54AB5"/>
    <w:rsid w:val="00C56B59"/>
    <w:rsid w:val="00C57A4B"/>
    <w:rsid w:val="00C62280"/>
    <w:rsid w:val="00C77D99"/>
    <w:rsid w:val="00CB7DC2"/>
    <w:rsid w:val="00CE0DDC"/>
    <w:rsid w:val="00CE7FF4"/>
    <w:rsid w:val="00D01EFD"/>
    <w:rsid w:val="00D077DB"/>
    <w:rsid w:val="00D174FA"/>
    <w:rsid w:val="00D216BA"/>
    <w:rsid w:val="00D245BA"/>
    <w:rsid w:val="00D27F45"/>
    <w:rsid w:val="00D30478"/>
    <w:rsid w:val="00D32240"/>
    <w:rsid w:val="00D35C5E"/>
    <w:rsid w:val="00D36D16"/>
    <w:rsid w:val="00D46565"/>
    <w:rsid w:val="00D46574"/>
    <w:rsid w:val="00D55CA8"/>
    <w:rsid w:val="00D55ECC"/>
    <w:rsid w:val="00D579A2"/>
    <w:rsid w:val="00D57C6A"/>
    <w:rsid w:val="00D65D56"/>
    <w:rsid w:val="00D67717"/>
    <w:rsid w:val="00D67890"/>
    <w:rsid w:val="00D71576"/>
    <w:rsid w:val="00D74EAF"/>
    <w:rsid w:val="00D8710B"/>
    <w:rsid w:val="00D963B0"/>
    <w:rsid w:val="00D96BA3"/>
    <w:rsid w:val="00DA0F89"/>
    <w:rsid w:val="00DA7B74"/>
    <w:rsid w:val="00DC5247"/>
    <w:rsid w:val="00DE4195"/>
    <w:rsid w:val="00E027D7"/>
    <w:rsid w:val="00E12FDF"/>
    <w:rsid w:val="00E16548"/>
    <w:rsid w:val="00E34E1F"/>
    <w:rsid w:val="00E66A7D"/>
    <w:rsid w:val="00E74A6B"/>
    <w:rsid w:val="00E86AFD"/>
    <w:rsid w:val="00E97684"/>
    <w:rsid w:val="00EA696A"/>
    <w:rsid w:val="00ED095C"/>
    <w:rsid w:val="00ED0D59"/>
    <w:rsid w:val="00ED3239"/>
    <w:rsid w:val="00ED5D3B"/>
    <w:rsid w:val="00ED7AE0"/>
    <w:rsid w:val="00EE0BCF"/>
    <w:rsid w:val="00EF2031"/>
    <w:rsid w:val="00EF6AAE"/>
    <w:rsid w:val="00F02884"/>
    <w:rsid w:val="00F15CB8"/>
    <w:rsid w:val="00F315CE"/>
    <w:rsid w:val="00F35CB3"/>
    <w:rsid w:val="00F430F6"/>
    <w:rsid w:val="00F56AC1"/>
    <w:rsid w:val="00F61C50"/>
    <w:rsid w:val="00F61EEE"/>
    <w:rsid w:val="00F71798"/>
    <w:rsid w:val="00F81620"/>
    <w:rsid w:val="00F8346C"/>
    <w:rsid w:val="00F84F16"/>
    <w:rsid w:val="00F85305"/>
    <w:rsid w:val="00F87A63"/>
    <w:rsid w:val="00FA06AC"/>
    <w:rsid w:val="00FA1603"/>
    <w:rsid w:val="00FA1C8B"/>
    <w:rsid w:val="00FA5B79"/>
    <w:rsid w:val="00FB035F"/>
    <w:rsid w:val="00FB06B1"/>
    <w:rsid w:val="00FB1931"/>
    <w:rsid w:val="00FC467D"/>
    <w:rsid w:val="00FC63A7"/>
    <w:rsid w:val="00FE052C"/>
    <w:rsid w:val="00FE50A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2FA2C4"/>
  <w15:chartTrackingRefBased/>
  <w15:docId w15:val="{C62CCB8E-7F6F-4A68-BB68-EAD959FDD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6DE5"/>
  </w:style>
  <w:style w:type="paragraph" w:styleId="Titre1">
    <w:name w:val="heading 1"/>
    <w:basedOn w:val="Normal"/>
    <w:next w:val="Normal"/>
    <w:link w:val="Titre1Car"/>
    <w:uiPriority w:val="9"/>
    <w:qFormat/>
    <w:rsid w:val="008F3F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8F3F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8F3F7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8F3F7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8F3F7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nhideWhenUsed/>
    <w:qFormat/>
    <w:rsid w:val="008F3F7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nhideWhenUsed/>
    <w:qFormat/>
    <w:rsid w:val="008F3F7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nhideWhenUsed/>
    <w:qFormat/>
    <w:rsid w:val="008F3F7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nhideWhenUsed/>
    <w:qFormat/>
    <w:rsid w:val="008F3F7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F3F7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8F3F7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8F3F7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8F3F7F"/>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8F3F7F"/>
    <w:rPr>
      <w:rFonts w:eastAsiaTheme="majorEastAsia" w:cstheme="majorBidi"/>
      <w:color w:val="0F4761" w:themeColor="accent1" w:themeShade="BF"/>
    </w:rPr>
  </w:style>
  <w:style w:type="character" w:customStyle="1" w:styleId="Titre6Car">
    <w:name w:val="Titre 6 Car"/>
    <w:basedOn w:val="Policepardfaut"/>
    <w:link w:val="Titre6"/>
    <w:rsid w:val="008F3F7F"/>
    <w:rPr>
      <w:rFonts w:eastAsiaTheme="majorEastAsia" w:cstheme="majorBidi"/>
      <w:i/>
      <w:iCs/>
      <w:color w:val="595959" w:themeColor="text1" w:themeTint="A6"/>
    </w:rPr>
  </w:style>
  <w:style w:type="character" w:customStyle="1" w:styleId="Titre7Car">
    <w:name w:val="Titre 7 Car"/>
    <w:basedOn w:val="Policepardfaut"/>
    <w:link w:val="Titre7"/>
    <w:rsid w:val="008F3F7F"/>
    <w:rPr>
      <w:rFonts w:eastAsiaTheme="majorEastAsia" w:cstheme="majorBidi"/>
      <w:color w:val="595959" w:themeColor="text1" w:themeTint="A6"/>
    </w:rPr>
  </w:style>
  <w:style w:type="character" w:customStyle="1" w:styleId="Titre8Car">
    <w:name w:val="Titre 8 Car"/>
    <w:basedOn w:val="Policepardfaut"/>
    <w:link w:val="Titre8"/>
    <w:rsid w:val="008F3F7F"/>
    <w:rPr>
      <w:rFonts w:eastAsiaTheme="majorEastAsia" w:cstheme="majorBidi"/>
      <w:i/>
      <w:iCs/>
      <w:color w:val="272727" w:themeColor="text1" w:themeTint="D8"/>
    </w:rPr>
  </w:style>
  <w:style w:type="character" w:customStyle="1" w:styleId="Titre9Car">
    <w:name w:val="Titre 9 Car"/>
    <w:basedOn w:val="Policepardfaut"/>
    <w:link w:val="Titre9"/>
    <w:rsid w:val="008F3F7F"/>
    <w:rPr>
      <w:rFonts w:eastAsiaTheme="majorEastAsia" w:cstheme="majorBidi"/>
      <w:color w:val="272727" w:themeColor="text1" w:themeTint="D8"/>
    </w:rPr>
  </w:style>
  <w:style w:type="paragraph" w:styleId="Titre">
    <w:name w:val="Title"/>
    <w:basedOn w:val="Normal"/>
    <w:next w:val="Normal"/>
    <w:link w:val="TitreCar"/>
    <w:uiPriority w:val="10"/>
    <w:qFormat/>
    <w:rsid w:val="008F3F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F3F7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F3F7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F3F7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F3F7F"/>
    <w:pPr>
      <w:spacing w:before="160"/>
      <w:jc w:val="center"/>
    </w:pPr>
    <w:rPr>
      <w:i/>
      <w:iCs/>
      <w:color w:val="404040" w:themeColor="text1" w:themeTint="BF"/>
    </w:rPr>
  </w:style>
  <w:style w:type="character" w:customStyle="1" w:styleId="CitationCar">
    <w:name w:val="Citation Car"/>
    <w:basedOn w:val="Policepardfaut"/>
    <w:link w:val="Citation"/>
    <w:uiPriority w:val="29"/>
    <w:rsid w:val="008F3F7F"/>
    <w:rPr>
      <w:i/>
      <w:iCs/>
      <w:color w:val="404040" w:themeColor="text1" w:themeTint="BF"/>
    </w:rPr>
  </w:style>
  <w:style w:type="paragraph" w:styleId="Paragraphedeliste">
    <w:name w:val="List Paragraph"/>
    <w:basedOn w:val="Normal"/>
    <w:uiPriority w:val="34"/>
    <w:qFormat/>
    <w:rsid w:val="008F3F7F"/>
    <w:pPr>
      <w:ind w:left="720"/>
      <w:contextualSpacing/>
    </w:pPr>
  </w:style>
  <w:style w:type="character" w:styleId="Accentuationintense">
    <w:name w:val="Intense Emphasis"/>
    <w:basedOn w:val="Policepardfaut"/>
    <w:uiPriority w:val="21"/>
    <w:qFormat/>
    <w:rsid w:val="008F3F7F"/>
    <w:rPr>
      <w:i/>
      <w:iCs/>
      <w:color w:val="0F4761" w:themeColor="accent1" w:themeShade="BF"/>
    </w:rPr>
  </w:style>
  <w:style w:type="paragraph" w:styleId="Citationintense">
    <w:name w:val="Intense Quote"/>
    <w:basedOn w:val="Normal"/>
    <w:next w:val="Normal"/>
    <w:link w:val="CitationintenseCar"/>
    <w:uiPriority w:val="30"/>
    <w:qFormat/>
    <w:rsid w:val="008F3F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F3F7F"/>
    <w:rPr>
      <w:i/>
      <w:iCs/>
      <w:color w:val="0F4761" w:themeColor="accent1" w:themeShade="BF"/>
    </w:rPr>
  </w:style>
  <w:style w:type="character" w:styleId="Rfrenceintense">
    <w:name w:val="Intense Reference"/>
    <w:basedOn w:val="Policepardfaut"/>
    <w:uiPriority w:val="32"/>
    <w:qFormat/>
    <w:rsid w:val="008F3F7F"/>
    <w:rPr>
      <w:b/>
      <w:bCs/>
      <w:smallCaps/>
      <w:color w:val="0F4761" w:themeColor="accent1" w:themeShade="BF"/>
      <w:spacing w:val="5"/>
    </w:rPr>
  </w:style>
  <w:style w:type="paragraph" w:styleId="En-tte">
    <w:name w:val="header"/>
    <w:basedOn w:val="Normal"/>
    <w:link w:val="En-tteCar"/>
    <w:uiPriority w:val="99"/>
    <w:unhideWhenUsed/>
    <w:rsid w:val="009750CD"/>
    <w:pPr>
      <w:tabs>
        <w:tab w:val="center" w:pos="4536"/>
        <w:tab w:val="right" w:pos="9072"/>
      </w:tabs>
      <w:spacing w:after="0" w:line="240" w:lineRule="auto"/>
    </w:pPr>
  </w:style>
  <w:style w:type="character" w:customStyle="1" w:styleId="En-tteCar">
    <w:name w:val="En-tête Car"/>
    <w:basedOn w:val="Policepardfaut"/>
    <w:link w:val="En-tte"/>
    <w:uiPriority w:val="99"/>
    <w:rsid w:val="009750CD"/>
  </w:style>
  <w:style w:type="paragraph" w:styleId="Pieddepage">
    <w:name w:val="footer"/>
    <w:basedOn w:val="Normal"/>
    <w:link w:val="PieddepageCar"/>
    <w:uiPriority w:val="99"/>
    <w:unhideWhenUsed/>
    <w:rsid w:val="009750C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750CD"/>
  </w:style>
  <w:style w:type="character" w:styleId="Lienhypertexte">
    <w:name w:val="Hyperlink"/>
    <w:basedOn w:val="Policepardfaut"/>
    <w:uiPriority w:val="99"/>
    <w:unhideWhenUsed/>
    <w:rsid w:val="00B91BCB"/>
    <w:rPr>
      <w:color w:val="467886" w:themeColor="hyperlink"/>
      <w:u w:val="single"/>
    </w:rPr>
  </w:style>
  <w:style w:type="character" w:styleId="Mentionnonrsolue">
    <w:name w:val="Unresolved Mention"/>
    <w:basedOn w:val="Policepardfaut"/>
    <w:uiPriority w:val="99"/>
    <w:semiHidden/>
    <w:unhideWhenUsed/>
    <w:rsid w:val="00B91BCB"/>
    <w:rPr>
      <w:color w:val="605E5C"/>
      <w:shd w:val="clear" w:color="auto" w:fill="E1DFDD"/>
    </w:rPr>
  </w:style>
  <w:style w:type="character" w:customStyle="1" w:styleId="postbody">
    <w:name w:val="postbody"/>
    <w:basedOn w:val="Policepardfaut"/>
    <w:uiPriority w:val="99"/>
    <w:rsid w:val="0014151C"/>
  </w:style>
  <w:style w:type="paragraph" w:styleId="Notedebasdepage">
    <w:name w:val="footnote text"/>
    <w:basedOn w:val="Normal"/>
    <w:link w:val="NotedebasdepageCar"/>
    <w:uiPriority w:val="99"/>
    <w:qFormat/>
    <w:rsid w:val="0014151C"/>
    <w:pPr>
      <w:spacing w:after="0" w:line="240" w:lineRule="auto"/>
    </w:pPr>
    <w:rPr>
      <w:rFonts w:ascii="Times New Roman" w:eastAsia="Times New Roman" w:hAnsi="Times New Roman" w:cs="Times New Roman"/>
      <w:kern w:val="0"/>
      <w:sz w:val="20"/>
      <w:szCs w:val="20"/>
      <w:lang w:eastAsia="fr-FR"/>
      <w14:ligatures w14:val="none"/>
    </w:rPr>
  </w:style>
  <w:style w:type="character" w:customStyle="1" w:styleId="NotedebasdepageCar">
    <w:name w:val="Note de bas de page Car"/>
    <w:basedOn w:val="Policepardfaut"/>
    <w:link w:val="Notedebasdepage"/>
    <w:uiPriority w:val="99"/>
    <w:qFormat/>
    <w:rsid w:val="0014151C"/>
    <w:rPr>
      <w:rFonts w:ascii="Times New Roman" w:eastAsia="Times New Roman" w:hAnsi="Times New Roman" w:cs="Times New Roman"/>
      <w:kern w:val="0"/>
      <w:sz w:val="20"/>
      <w:szCs w:val="20"/>
      <w:lang w:eastAsia="fr-FR"/>
      <w14:ligatures w14:val="none"/>
    </w:rPr>
  </w:style>
  <w:style w:type="character" w:styleId="Appelnotedebasdep">
    <w:name w:val="footnote reference"/>
    <w:aliases w:val="Error-Fußnotenzeichen5,Error-Fußnotenzeichen6,Error-Fußnotenzeichen3,Footnote Reference1,ftref,BVI fnr,Footnote Reference Number,Footnote Reference_LVL6,Footnote Reference_LVL61,Footnote Reference_LVL62,Footnote Reference_LVL63,ب"/>
    <w:uiPriority w:val="99"/>
    <w:qFormat/>
    <w:rsid w:val="0014151C"/>
    <w:rPr>
      <w:rFonts w:cs="Times New Roman"/>
      <w:vertAlign w:val="superscript"/>
    </w:rPr>
  </w:style>
  <w:style w:type="paragraph" w:styleId="NormalWeb">
    <w:name w:val="Normal (Web)"/>
    <w:basedOn w:val="Normal"/>
    <w:uiPriority w:val="99"/>
    <w:rsid w:val="0014151C"/>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styleId="lev">
    <w:name w:val="Strong"/>
    <w:uiPriority w:val="22"/>
    <w:qFormat/>
    <w:rsid w:val="0014151C"/>
    <w:rPr>
      <w:rFonts w:cs="Times New Roman"/>
      <w:b/>
      <w:bCs/>
    </w:rPr>
  </w:style>
  <w:style w:type="character" w:customStyle="1" w:styleId="mw-headline">
    <w:name w:val="mw-headline"/>
    <w:uiPriority w:val="99"/>
    <w:rsid w:val="0014151C"/>
    <w:rPr>
      <w:rFonts w:cs="Times New Roman"/>
    </w:rPr>
  </w:style>
  <w:style w:type="character" w:customStyle="1" w:styleId="articlecontent">
    <w:name w:val="articlecontent"/>
    <w:rsid w:val="0014151C"/>
    <w:rPr>
      <w:rFonts w:cs="Times New Roman"/>
    </w:rPr>
  </w:style>
  <w:style w:type="character" w:customStyle="1" w:styleId="BalloonTextChar">
    <w:name w:val="Balloon Text Char"/>
    <w:uiPriority w:val="99"/>
    <w:semiHidden/>
    <w:locked/>
    <w:rsid w:val="0014151C"/>
    <w:rPr>
      <w:rFonts w:ascii="Tahoma" w:hAnsi="Tahoma" w:cs="Tahoma"/>
      <w:sz w:val="16"/>
      <w:szCs w:val="16"/>
    </w:rPr>
  </w:style>
  <w:style w:type="paragraph" w:styleId="Textedebulles">
    <w:name w:val="Balloon Text"/>
    <w:basedOn w:val="Normal"/>
    <w:link w:val="TextedebullesCar"/>
    <w:uiPriority w:val="99"/>
    <w:rsid w:val="0014151C"/>
    <w:pPr>
      <w:spacing w:after="0" w:line="240" w:lineRule="auto"/>
    </w:pPr>
    <w:rPr>
      <w:rFonts w:ascii="Tahoma" w:eastAsia="Calibri" w:hAnsi="Tahoma" w:cs="Times New Roman"/>
      <w:kern w:val="0"/>
      <w:sz w:val="16"/>
      <w:szCs w:val="16"/>
      <w:lang w:val="x-none"/>
      <w14:ligatures w14:val="none"/>
    </w:rPr>
  </w:style>
  <w:style w:type="character" w:customStyle="1" w:styleId="TextedebullesCar">
    <w:name w:val="Texte de bulles Car"/>
    <w:basedOn w:val="Policepardfaut"/>
    <w:link w:val="Textedebulles"/>
    <w:uiPriority w:val="99"/>
    <w:rsid w:val="0014151C"/>
    <w:rPr>
      <w:rFonts w:ascii="Tahoma" w:eastAsia="Calibri" w:hAnsi="Tahoma" w:cs="Times New Roman"/>
      <w:kern w:val="0"/>
      <w:sz w:val="16"/>
      <w:szCs w:val="16"/>
      <w:lang w:val="x-none"/>
      <w14:ligatures w14:val="none"/>
    </w:rPr>
  </w:style>
  <w:style w:type="character" w:customStyle="1" w:styleId="st">
    <w:name w:val="st"/>
    <w:rsid w:val="0014151C"/>
    <w:rPr>
      <w:rFonts w:cs="Times New Roman"/>
    </w:rPr>
  </w:style>
  <w:style w:type="table" w:styleId="Grilledutableau">
    <w:name w:val="Table Grid"/>
    <w:basedOn w:val="TableauNormal"/>
    <w:uiPriority w:val="39"/>
    <w:rsid w:val="0014151C"/>
    <w:pPr>
      <w:spacing w:after="0" w:line="240" w:lineRule="auto"/>
    </w:pPr>
    <w:rPr>
      <w:rFonts w:ascii="Calibri" w:eastAsia="Calibri" w:hAnsi="Calibri" w:cs="Arial"/>
      <w:kern w:val="0"/>
      <w:sz w:val="20"/>
      <w:szCs w:val="20"/>
      <w:lang w:eastAsia="fr-FR"/>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umrodepage">
    <w:name w:val="page number"/>
    <w:uiPriority w:val="99"/>
    <w:rsid w:val="0014151C"/>
    <w:rPr>
      <w:rFonts w:cs="Times New Roman"/>
    </w:rPr>
  </w:style>
  <w:style w:type="paragraph" w:styleId="Bibliographie">
    <w:name w:val="Bibliography"/>
    <w:basedOn w:val="Normal"/>
    <w:next w:val="Normal"/>
    <w:uiPriority w:val="37"/>
    <w:unhideWhenUsed/>
    <w:rsid w:val="0014151C"/>
    <w:pPr>
      <w:spacing w:after="0" w:line="240" w:lineRule="auto"/>
    </w:pPr>
    <w:rPr>
      <w:rFonts w:ascii="Times New Roman" w:eastAsia="PMingLiU" w:hAnsi="Times New Roman" w:cs="Times New Roman"/>
      <w:kern w:val="0"/>
      <w:sz w:val="24"/>
      <w:szCs w:val="24"/>
      <w:lang w:eastAsia="zh-TW"/>
      <w14:ligatures w14:val="none"/>
    </w:rPr>
  </w:style>
  <w:style w:type="numbering" w:customStyle="1" w:styleId="Aucuneliste1">
    <w:name w:val="Aucune liste1"/>
    <w:next w:val="Aucuneliste"/>
    <w:uiPriority w:val="99"/>
    <w:semiHidden/>
    <w:unhideWhenUsed/>
    <w:rsid w:val="0014151C"/>
  </w:style>
  <w:style w:type="paragraph" w:styleId="En-ttedetabledesmatires">
    <w:name w:val="TOC Heading"/>
    <w:basedOn w:val="Titre1"/>
    <w:next w:val="Normal"/>
    <w:uiPriority w:val="39"/>
    <w:unhideWhenUsed/>
    <w:qFormat/>
    <w:rsid w:val="0014151C"/>
    <w:pPr>
      <w:spacing w:before="480" w:after="0" w:line="276" w:lineRule="auto"/>
      <w:outlineLvl w:val="9"/>
    </w:pPr>
    <w:rPr>
      <w:rFonts w:ascii="Cambria" w:eastAsia="Times New Roman" w:hAnsi="Cambria" w:cs="Times New Roman"/>
      <w:b/>
      <w:bCs/>
      <w:color w:val="365F91"/>
      <w:kern w:val="0"/>
      <w:sz w:val="28"/>
      <w:szCs w:val="28"/>
      <w:lang w:val="x-none" w:eastAsia="fr-FR"/>
      <w14:ligatures w14:val="none"/>
    </w:rPr>
  </w:style>
  <w:style w:type="numbering" w:customStyle="1" w:styleId="Aucuneliste2">
    <w:name w:val="Aucune liste2"/>
    <w:next w:val="Aucuneliste"/>
    <w:uiPriority w:val="99"/>
    <w:semiHidden/>
    <w:unhideWhenUsed/>
    <w:rsid w:val="0014151C"/>
  </w:style>
  <w:style w:type="paragraph" w:customStyle="1" w:styleId="rteright">
    <w:name w:val="rteright"/>
    <w:basedOn w:val="Normal"/>
    <w:rsid w:val="0014151C"/>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styleId="Appeldenotedefin">
    <w:name w:val="endnote reference"/>
    <w:uiPriority w:val="99"/>
    <w:unhideWhenUsed/>
    <w:rsid w:val="0014151C"/>
  </w:style>
  <w:style w:type="character" w:customStyle="1" w:styleId="rouge">
    <w:name w:val="rouge"/>
    <w:rsid w:val="0014151C"/>
  </w:style>
  <w:style w:type="paragraph" w:customStyle="1" w:styleId="spip">
    <w:name w:val="spip"/>
    <w:basedOn w:val="Normal"/>
    <w:rsid w:val="0014151C"/>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customStyle="1" w:styleId="arttextmain">
    <w:name w:val="arttextmain"/>
    <w:basedOn w:val="Normal"/>
    <w:rsid w:val="0014151C"/>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numbering" w:customStyle="1" w:styleId="Aucuneliste3">
    <w:name w:val="Aucune liste3"/>
    <w:next w:val="Aucuneliste"/>
    <w:uiPriority w:val="99"/>
    <w:semiHidden/>
    <w:unhideWhenUsed/>
    <w:rsid w:val="0014151C"/>
  </w:style>
  <w:style w:type="paragraph" w:styleId="TM3">
    <w:name w:val="toc 3"/>
    <w:basedOn w:val="Normal"/>
    <w:next w:val="Normal"/>
    <w:autoRedefine/>
    <w:uiPriority w:val="39"/>
    <w:qFormat/>
    <w:rsid w:val="0014151C"/>
    <w:pPr>
      <w:spacing w:after="0" w:line="240" w:lineRule="auto"/>
      <w:ind w:left="480"/>
    </w:pPr>
    <w:rPr>
      <w:rFonts w:ascii="Times New Roman" w:eastAsia="PMingLiU" w:hAnsi="Times New Roman" w:cs="Times New Roman"/>
      <w:kern w:val="0"/>
      <w:sz w:val="24"/>
      <w:szCs w:val="24"/>
      <w:lang w:eastAsia="zh-TW"/>
      <w14:ligatures w14:val="none"/>
    </w:rPr>
  </w:style>
  <w:style w:type="paragraph" w:styleId="TM2">
    <w:name w:val="toc 2"/>
    <w:basedOn w:val="Normal"/>
    <w:next w:val="Normal"/>
    <w:autoRedefine/>
    <w:uiPriority w:val="39"/>
    <w:qFormat/>
    <w:rsid w:val="0014151C"/>
    <w:pPr>
      <w:spacing w:after="0" w:line="240" w:lineRule="auto"/>
      <w:ind w:left="240"/>
    </w:pPr>
    <w:rPr>
      <w:rFonts w:ascii="Times New Roman" w:eastAsia="PMingLiU" w:hAnsi="Times New Roman" w:cs="Times New Roman"/>
      <w:kern w:val="0"/>
      <w:sz w:val="24"/>
      <w:szCs w:val="24"/>
      <w:lang w:eastAsia="zh-TW"/>
      <w14:ligatures w14:val="none"/>
    </w:rPr>
  </w:style>
  <w:style w:type="paragraph" w:styleId="TM1">
    <w:name w:val="toc 1"/>
    <w:basedOn w:val="Normal"/>
    <w:next w:val="Normal"/>
    <w:autoRedefine/>
    <w:uiPriority w:val="39"/>
    <w:qFormat/>
    <w:rsid w:val="0014151C"/>
    <w:pPr>
      <w:spacing w:after="0" w:line="240" w:lineRule="auto"/>
    </w:pPr>
    <w:rPr>
      <w:rFonts w:ascii="Times New Roman" w:eastAsia="PMingLiU" w:hAnsi="Times New Roman" w:cs="Times New Roman"/>
      <w:kern w:val="0"/>
      <w:sz w:val="24"/>
      <w:szCs w:val="24"/>
      <w:lang w:eastAsia="zh-TW"/>
      <w14:ligatures w14:val="none"/>
    </w:rPr>
  </w:style>
  <w:style w:type="paragraph" w:styleId="TM4">
    <w:name w:val="toc 4"/>
    <w:basedOn w:val="Normal"/>
    <w:next w:val="Normal"/>
    <w:autoRedefine/>
    <w:uiPriority w:val="39"/>
    <w:unhideWhenUsed/>
    <w:rsid w:val="0014151C"/>
    <w:pPr>
      <w:spacing w:after="100" w:line="276" w:lineRule="auto"/>
      <w:ind w:left="660"/>
    </w:pPr>
    <w:rPr>
      <w:rFonts w:ascii="Calibri" w:eastAsia="Times New Roman" w:hAnsi="Calibri" w:cs="Arial"/>
      <w:kern w:val="0"/>
      <w:lang w:eastAsia="fr-FR"/>
      <w14:ligatures w14:val="none"/>
    </w:rPr>
  </w:style>
  <w:style w:type="paragraph" w:styleId="TM5">
    <w:name w:val="toc 5"/>
    <w:basedOn w:val="Normal"/>
    <w:next w:val="Normal"/>
    <w:autoRedefine/>
    <w:uiPriority w:val="39"/>
    <w:unhideWhenUsed/>
    <w:rsid w:val="0014151C"/>
    <w:pPr>
      <w:spacing w:after="100" w:line="276" w:lineRule="auto"/>
      <w:ind w:left="880"/>
    </w:pPr>
    <w:rPr>
      <w:rFonts w:ascii="Calibri" w:eastAsia="Times New Roman" w:hAnsi="Calibri" w:cs="Arial"/>
      <w:kern w:val="0"/>
      <w:lang w:eastAsia="fr-FR"/>
      <w14:ligatures w14:val="none"/>
    </w:rPr>
  </w:style>
  <w:style w:type="paragraph" w:styleId="TM6">
    <w:name w:val="toc 6"/>
    <w:basedOn w:val="Normal"/>
    <w:next w:val="Normal"/>
    <w:autoRedefine/>
    <w:uiPriority w:val="39"/>
    <w:unhideWhenUsed/>
    <w:rsid w:val="0014151C"/>
    <w:pPr>
      <w:spacing w:after="100" w:line="276" w:lineRule="auto"/>
      <w:ind w:left="1100"/>
    </w:pPr>
    <w:rPr>
      <w:rFonts w:ascii="Calibri" w:eastAsia="Times New Roman" w:hAnsi="Calibri" w:cs="Arial"/>
      <w:kern w:val="0"/>
      <w:lang w:eastAsia="fr-FR"/>
      <w14:ligatures w14:val="none"/>
    </w:rPr>
  </w:style>
  <w:style w:type="paragraph" w:styleId="TM7">
    <w:name w:val="toc 7"/>
    <w:basedOn w:val="Normal"/>
    <w:next w:val="Normal"/>
    <w:autoRedefine/>
    <w:uiPriority w:val="39"/>
    <w:unhideWhenUsed/>
    <w:rsid w:val="0014151C"/>
    <w:pPr>
      <w:spacing w:after="100" w:line="276" w:lineRule="auto"/>
      <w:ind w:left="1320"/>
    </w:pPr>
    <w:rPr>
      <w:rFonts w:ascii="Calibri" w:eastAsia="Times New Roman" w:hAnsi="Calibri" w:cs="Arial"/>
      <w:kern w:val="0"/>
      <w:lang w:eastAsia="fr-FR"/>
      <w14:ligatures w14:val="none"/>
    </w:rPr>
  </w:style>
  <w:style w:type="paragraph" w:styleId="TM8">
    <w:name w:val="toc 8"/>
    <w:basedOn w:val="Normal"/>
    <w:next w:val="Normal"/>
    <w:autoRedefine/>
    <w:uiPriority w:val="39"/>
    <w:unhideWhenUsed/>
    <w:rsid w:val="0014151C"/>
    <w:pPr>
      <w:spacing w:after="100" w:line="276" w:lineRule="auto"/>
      <w:ind w:left="1540"/>
    </w:pPr>
    <w:rPr>
      <w:rFonts w:ascii="Calibri" w:eastAsia="Times New Roman" w:hAnsi="Calibri" w:cs="Arial"/>
      <w:kern w:val="0"/>
      <w:lang w:eastAsia="fr-FR"/>
      <w14:ligatures w14:val="none"/>
    </w:rPr>
  </w:style>
  <w:style w:type="paragraph" w:styleId="TM9">
    <w:name w:val="toc 9"/>
    <w:basedOn w:val="Normal"/>
    <w:next w:val="Normal"/>
    <w:autoRedefine/>
    <w:uiPriority w:val="39"/>
    <w:unhideWhenUsed/>
    <w:rsid w:val="0014151C"/>
    <w:pPr>
      <w:spacing w:after="100" w:line="276" w:lineRule="auto"/>
      <w:ind w:left="1760"/>
    </w:pPr>
    <w:rPr>
      <w:rFonts w:ascii="Calibri" w:eastAsia="Times New Roman" w:hAnsi="Calibri" w:cs="Arial"/>
      <w:kern w:val="0"/>
      <w:lang w:eastAsia="fr-FR"/>
      <w14:ligatures w14:val="none"/>
    </w:rPr>
  </w:style>
  <w:style w:type="paragraph" w:customStyle="1" w:styleId="5wj-">
    <w:name w:val="_5wj-"/>
    <w:basedOn w:val="Normal"/>
    <w:rsid w:val="0014151C"/>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styleId="CitationHTML">
    <w:name w:val="HTML Cite"/>
    <w:uiPriority w:val="99"/>
    <w:unhideWhenUsed/>
    <w:rsid w:val="0014151C"/>
    <w:rPr>
      <w:i/>
      <w:iCs/>
    </w:rPr>
  </w:style>
  <w:style w:type="paragraph" w:styleId="PrformatHTML">
    <w:name w:val="HTML Preformatted"/>
    <w:basedOn w:val="Normal"/>
    <w:link w:val="PrformatHTMLCar"/>
    <w:rsid w:val="0014151C"/>
    <w:pPr>
      <w:spacing w:after="0" w:line="240" w:lineRule="auto"/>
    </w:pPr>
    <w:rPr>
      <w:rFonts w:ascii="Courier New" w:eastAsia="PMingLiU" w:hAnsi="Courier New" w:cs="Times New Roman"/>
      <w:kern w:val="0"/>
      <w:sz w:val="20"/>
      <w:szCs w:val="20"/>
      <w:lang w:val="x-none" w:eastAsia="zh-TW"/>
      <w14:ligatures w14:val="none"/>
    </w:rPr>
  </w:style>
  <w:style w:type="character" w:customStyle="1" w:styleId="PrformatHTMLCar">
    <w:name w:val="Préformaté HTML Car"/>
    <w:basedOn w:val="Policepardfaut"/>
    <w:link w:val="PrformatHTML"/>
    <w:rsid w:val="0014151C"/>
    <w:rPr>
      <w:rFonts w:ascii="Courier New" w:eastAsia="PMingLiU" w:hAnsi="Courier New" w:cs="Times New Roman"/>
      <w:kern w:val="0"/>
      <w:sz w:val="20"/>
      <w:szCs w:val="20"/>
      <w:lang w:val="x-none" w:eastAsia="zh-TW"/>
      <w14:ligatures w14:val="none"/>
    </w:rPr>
  </w:style>
  <w:style w:type="character" w:styleId="Accentuation">
    <w:name w:val="Emphasis"/>
    <w:uiPriority w:val="20"/>
    <w:qFormat/>
    <w:rsid w:val="0014151C"/>
    <w:rPr>
      <w:i/>
      <w:iCs/>
    </w:rPr>
  </w:style>
  <w:style w:type="paragraph" w:customStyle="1" w:styleId="bibliographie0">
    <w:name w:val="bibliographie"/>
    <w:basedOn w:val="Normal"/>
    <w:rsid w:val="0014151C"/>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table" w:customStyle="1" w:styleId="Grilledutableau1">
    <w:name w:val="Grille du tableau1"/>
    <w:basedOn w:val="TableauNormal"/>
    <w:next w:val="Grilledutableau"/>
    <w:rsid w:val="0014151C"/>
    <w:pPr>
      <w:spacing w:after="0" w:line="240" w:lineRule="auto"/>
    </w:pPr>
    <w:rPr>
      <w:rFonts w:ascii="Times New Roman" w:eastAsia="Times New Roman" w:hAnsi="Times New Roman" w:cs="Times New Roman"/>
      <w:kern w:val="0"/>
      <w:sz w:val="20"/>
      <w:szCs w:val="20"/>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Normal"/>
    <w:link w:val="footnotedescriptionChar"/>
    <w:hidden/>
    <w:rsid w:val="00DA7B74"/>
    <w:pPr>
      <w:spacing w:after="3"/>
    </w:pPr>
    <w:rPr>
      <w:rFonts w:ascii="Sakkal Majalla" w:eastAsia="Sakkal Majalla" w:hAnsi="Sakkal Majalla" w:cs="Sakkal Majalla"/>
      <w:color w:val="000000"/>
      <w:kern w:val="0"/>
      <w:sz w:val="24"/>
      <w:lang w:eastAsia="fr-FR"/>
      <w14:ligatures w14:val="none"/>
    </w:rPr>
  </w:style>
  <w:style w:type="character" w:customStyle="1" w:styleId="footnotedescriptionChar">
    <w:name w:val="footnote description Char"/>
    <w:link w:val="footnotedescription"/>
    <w:rsid w:val="00DA7B74"/>
    <w:rPr>
      <w:rFonts w:ascii="Sakkal Majalla" w:eastAsia="Sakkal Majalla" w:hAnsi="Sakkal Majalla" w:cs="Sakkal Majalla"/>
      <w:color w:val="000000"/>
      <w:kern w:val="0"/>
      <w:sz w:val="24"/>
      <w:lang w:eastAsia="fr-FR"/>
      <w14:ligatures w14:val="none"/>
    </w:rPr>
  </w:style>
  <w:style w:type="character" w:customStyle="1" w:styleId="footnotemark">
    <w:name w:val="footnote mark"/>
    <w:hidden/>
    <w:rsid w:val="00DA7B74"/>
    <w:rPr>
      <w:rFonts w:ascii="Calibri" w:eastAsia="Calibri" w:hAnsi="Calibri" w:cs="Calibri"/>
      <w:color w:val="000000"/>
      <w:sz w:val="21"/>
      <w:vertAlign w:val="superscript"/>
    </w:rPr>
  </w:style>
  <w:style w:type="paragraph" w:customStyle="1" w:styleId="1">
    <w:name w:val="نص حاشية سفلية1"/>
    <w:basedOn w:val="Normal"/>
    <w:next w:val="Notedebasdepage"/>
    <w:uiPriority w:val="99"/>
    <w:unhideWhenUsed/>
    <w:rsid w:val="00F81620"/>
    <w:pPr>
      <w:bidi/>
      <w:spacing w:after="0" w:line="240" w:lineRule="auto"/>
    </w:pPr>
    <w:rPr>
      <w:rFonts w:ascii="Calibri" w:eastAsia="Times New Roman" w:hAnsi="Calibri" w:cs="Arial"/>
      <w:kern w:val="0"/>
      <w:sz w:val="20"/>
      <w:szCs w:val="20"/>
      <w:lang w:val="en-US"/>
      <w14:ligatures w14:val="none"/>
    </w:rPr>
  </w:style>
  <w:style w:type="paragraph" w:customStyle="1" w:styleId="a">
    <w:name w:val="عنوان رئيسي"/>
    <w:basedOn w:val="Normal"/>
    <w:next w:val="Normal"/>
    <w:autoRedefine/>
    <w:rsid w:val="004B6FB0"/>
    <w:pPr>
      <w:pBdr>
        <w:top w:val="single" w:sz="18" w:space="6" w:color="auto" w:shadow="1"/>
        <w:left w:val="single" w:sz="18" w:space="6" w:color="auto" w:shadow="1"/>
        <w:bottom w:val="single" w:sz="18" w:space="6" w:color="auto" w:shadow="1"/>
        <w:right w:val="single" w:sz="18" w:space="6" w:color="auto" w:shadow="1"/>
      </w:pBdr>
      <w:bidi/>
      <w:spacing w:after="360" w:line="240" w:lineRule="auto"/>
      <w:ind w:left="1134" w:right="1134" w:firstLine="284"/>
      <w:jc w:val="center"/>
    </w:pPr>
    <w:rPr>
      <w:rFonts w:ascii="Times New Roman" w:eastAsia="Times New Roman" w:hAnsi="Times New Roman" w:cs="Shurooq 16"/>
      <w:b/>
      <w:bCs/>
      <w:noProof/>
      <w:color w:val="000000" w:themeColor="text1"/>
      <w:kern w:val="0"/>
      <w:sz w:val="28"/>
      <w:szCs w:val="72"/>
      <w:lang w:val="en-US" w:eastAsia="ar-SA"/>
      <w14:ligatures w14:val="none"/>
    </w:rPr>
  </w:style>
  <w:style w:type="paragraph" w:customStyle="1" w:styleId="a0">
    <w:name w:val="عنوان_زخرفي"/>
    <w:basedOn w:val="Normal"/>
    <w:rsid w:val="004B6FB0"/>
    <w:pPr>
      <w:bidi/>
      <w:spacing w:after="0" w:line="240" w:lineRule="auto"/>
      <w:ind w:firstLine="720"/>
      <w:jc w:val="center"/>
    </w:pPr>
    <w:rPr>
      <w:rFonts w:ascii="ATraditional Arabic" w:eastAsia="Times New Roman" w:hAnsi="ATraditional Arabic" w:cs="CTraditional Arabic"/>
      <w:color w:val="000000" w:themeColor="text1"/>
      <w:kern w:val="0"/>
      <w:sz w:val="36"/>
      <w:szCs w:val="300"/>
      <w:lang w:val="en-US"/>
      <w14:ligatures w14:val="none"/>
    </w:rPr>
  </w:style>
  <w:style w:type="paragraph" w:customStyle="1" w:styleId="a1">
    <w:name w:val="قصيدةح"/>
    <w:basedOn w:val="Normal"/>
    <w:autoRedefine/>
    <w:qFormat/>
    <w:rsid w:val="004B6FB0"/>
    <w:pPr>
      <w:bidi/>
      <w:spacing w:after="0" w:line="240" w:lineRule="auto"/>
      <w:jc w:val="lowKashida"/>
    </w:pPr>
    <w:rPr>
      <w:rFonts w:ascii="Times New Roman" w:eastAsia="Times New Roman" w:hAnsi="Times New Roman" w:cs="Traditional Arabic"/>
      <w:b/>
      <w:color w:val="000000" w:themeColor="text1"/>
      <w:kern w:val="0"/>
      <w:sz w:val="28"/>
      <w:szCs w:val="28"/>
      <w:lang w:val="en-US"/>
      <w14:ligatures w14:val="none"/>
    </w:rPr>
  </w:style>
  <w:style w:type="character" w:customStyle="1" w:styleId="10">
    <w:name w:val="نمط1"/>
    <w:rsid w:val="004B6FB0"/>
    <w:rPr>
      <w:rFonts w:cs="Diwani Letter"/>
      <w:bCs w:val="0"/>
      <w:iCs w:val="0"/>
      <w:color w:val="auto"/>
      <w:szCs w:val="32"/>
    </w:rPr>
  </w:style>
  <w:style w:type="paragraph" w:customStyle="1" w:styleId="2">
    <w:name w:val="نمط2"/>
    <w:basedOn w:val="a"/>
    <w:next w:val="Normal"/>
    <w:rsid w:val="004B6FB0"/>
    <w:pPr>
      <w:spacing w:after="0"/>
      <w:ind w:left="0" w:right="0" w:firstLine="0"/>
      <w:jc w:val="lowKashida"/>
    </w:pPr>
    <w:rPr>
      <w:rFonts w:cs="Traditional Arabic"/>
      <w:bCs w:val="0"/>
      <w:szCs w:val="36"/>
    </w:rPr>
  </w:style>
  <w:style w:type="character" w:customStyle="1" w:styleId="a2">
    <w:name w:val="أقواس الآيات في الحاشية"/>
    <w:uiPriority w:val="1"/>
    <w:qFormat/>
    <w:rsid w:val="004B6FB0"/>
    <w:rPr>
      <w:rFonts w:cs="ATraditional Arabic"/>
      <w:szCs w:val="24"/>
    </w:rPr>
  </w:style>
  <w:style w:type="character" w:customStyle="1" w:styleId="a3">
    <w:name w:val="أقواس الآيات في الدراسة"/>
    <w:basedOn w:val="Policepardfaut"/>
    <w:uiPriority w:val="1"/>
    <w:qFormat/>
    <w:rsid w:val="004B6FB0"/>
    <w:rPr>
      <w:rFonts w:cs="ATraditional Arabic"/>
      <w:szCs w:val="28"/>
    </w:rPr>
  </w:style>
  <w:style w:type="character" w:customStyle="1" w:styleId="a4">
    <w:name w:val="أقواس الآيات في الصدر"/>
    <w:uiPriority w:val="1"/>
    <w:qFormat/>
    <w:rsid w:val="004B6FB0"/>
    <w:rPr>
      <w:rFonts w:cs="ATraditional Arabic"/>
      <w:b/>
      <w:bCs/>
      <w:sz w:val="36"/>
      <w:szCs w:val="36"/>
      <w:lang w:bidi="ar-EG"/>
    </w:rPr>
  </w:style>
  <w:style w:type="character" w:customStyle="1" w:styleId="a5">
    <w:name w:val="أقواس آيات نص المصنف"/>
    <w:uiPriority w:val="1"/>
    <w:qFormat/>
    <w:rsid w:val="004B6FB0"/>
    <w:rPr>
      <w:rFonts w:cs="ATraditional Arabic"/>
      <w:b/>
      <w:bCs/>
      <w:sz w:val="32"/>
      <w:szCs w:val="32"/>
      <w:lang w:bidi="ar-EG"/>
    </w:rPr>
  </w:style>
  <w:style w:type="paragraph" w:customStyle="1" w:styleId="a6">
    <w:name w:val="بدون_عنوان"/>
    <w:basedOn w:val="Titre4"/>
    <w:link w:val="Char"/>
    <w:qFormat/>
    <w:rsid w:val="004B6FB0"/>
    <w:pPr>
      <w:bidi/>
      <w:spacing w:before="200" w:after="0" w:line="240" w:lineRule="auto"/>
      <w:ind w:left="720"/>
    </w:pPr>
    <w:rPr>
      <w:rFonts w:ascii="Traditional Arabic" w:eastAsia="Times New Roman" w:hAnsi="Traditional Arabic" w:cs="Traditional Arabic"/>
      <w:b/>
      <w:bCs/>
      <w:iCs w:val="0"/>
      <w:color w:val="000000" w:themeColor="text1"/>
      <w:kern w:val="0"/>
      <w:sz w:val="24"/>
      <w:szCs w:val="32"/>
      <w:lang w:val="en-US" w:bidi="ar-EG"/>
      <w14:ligatures w14:val="none"/>
    </w:rPr>
  </w:style>
  <w:style w:type="character" w:customStyle="1" w:styleId="Char">
    <w:name w:val="بدون_عنوان Char"/>
    <w:link w:val="a6"/>
    <w:rsid w:val="004B6FB0"/>
    <w:rPr>
      <w:rFonts w:ascii="Traditional Arabic" w:eastAsia="Times New Roman" w:hAnsi="Traditional Arabic" w:cs="Traditional Arabic"/>
      <w:b/>
      <w:bCs/>
      <w:i/>
      <w:color w:val="000000" w:themeColor="text1"/>
      <w:kern w:val="0"/>
      <w:sz w:val="24"/>
      <w:szCs w:val="32"/>
      <w:lang w:val="en-US" w:bidi="ar-EG"/>
      <w14:ligatures w14:val="none"/>
    </w:rPr>
  </w:style>
  <w:style w:type="paragraph" w:customStyle="1" w:styleId="a7">
    <w:name w:val="قصيدةخ"/>
    <w:basedOn w:val="Normal"/>
    <w:autoRedefine/>
    <w:rsid w:val="004B6FB0"/>
    <w:pPr>
      <w:bidi/>
      <w:spacing w:after="0" w:line="240" w:lineRule="auto"/>
      <w:jc w:val="lowKashida"/>
    </w:pPr>
    <w:rPr>
      <w:rFonts w:ascii="Times New Roman" w:eastAsia="Times New Roman" w:hAnsi="Times New Roman" w:cs="Traditional Arabic"/>
      <w:bCs/>
      <w:color w:val="000000" w:themeColor="text1"/>
      <w:kern w:val="0"/>
      <w:sz w:val="28"/>
      <w:szCs w:val="34"/>
      <w:lang w:val="en-US"/>
      <w14:ligatures w14:val="none"/>
    </w:rPr>
  </w:style>
  <w:style w:type="paragraph" w:customStyle="1" w:styleId="a8">
    <w:name w:val="قصيدةع"/>
    <w:basedOn w:val="Normal"/>
    <w:autoRedefine/>
    <w:rsid w:val="004B6FB0"/>
    <w:pPr>
      <w:bidi/>
      <w:spacing w:after="0" w:line="240" w:lineRule="auto"/>
      <w:jc w:val="lowKashida"/>
    </w:pPr>
    <w:rPr>
      <w:rFonts w:ascii="Times New Roman" w:eastAsia="Times New Roman" w:hAnsi="Times New Roman" w:cs="Traditional Arabic"/>
      <w:color w:val="000000" w:themeColor="text1"/>
      <w:kern w:val="0"/>
      <w:sz w:val="28"/>
      <w:szCs w:val="34"/>
      <w:lang w:val="en-US"/>
      <w14:ligatures w14:val="none"/>
    </w:rPr>
  </w:style>
  <w:style w:type="character" w:customStyle="1" w:styleId="fontstyle01">
    <w:name w:val="fontstyle01"/>
    <w:basedOn w:val="Policepardfaut"/>
    <w:rsid w:val="004B6FB0"/>
    <w:rPr>
      <w:rFonts w:ascii="Simplified Arabic" w:hAnsi="Simplified Arabic" w:cs="Simplified Arabic" w:hint="default"/>
      <w:b w:val="0"/>
      <w:bCs w:val="0"/>
      <w:i w:val="0"/>
      <w:iCs w:val="0"/>
      <w:color w:val="000000"/>
      <w:sz w:val="24"/>
      <w:szCs w:val="24"/>
    </w:rPr>
  </w:style>
  <w:style w:type="character" w:customStyle="1" w:styleId="fontstyle21">
    <w:name w:val="fontstyle21"/>
    <w:basedOn w:val="Policepardfaut"/>
    <w:rsid w:val="004B6FB0"/>
    <w:rPr>
      <w:rFonts w:ascii="Simplified Arabic" w:hAnsi="Simplified Arabic" w:cs="Simplified Arabic" w:hint="default"/>
      <w:b w:val="0"/>
      <w:bCs w:val="0"/>
      <w:i w:val="0"/>
      <w:iCs w:val="0"/>
      <w:color w:val="000000"/>
      <w:sz w:val="24"/>
      <w:szCs w:val="24"/>
    </w:rPr>
  </w:style>
  <w:style w:type="paragraph" w:customStyle="1" w:styleId="a9">
    <w:name w:val="الفصل"/>
    <w:basedOn w:val="Normal"/>
    <w:qFormat/>
    <w:rsid w:val="00CE0DDC"/>
    <w:pPr>
      <w:bidi/>
      <w:spacing w:line="276" w:lineRule="auto"/>
      <w:ind w:left="283" w:firstLine="566"/>
      <w:jc w:val="center"/>
    </w:pPr>
    <w:rPr>
      <w:rFonts w:ascii="Traditional Arabic" w:eastAsia="Calibri" w:hAnsi="Traditional Arabic" w:cs="Traditional Arabic"/>
      <w:b/>
      <w:bCs/>
      <w:kern w:val="0"/>
      <w:sz w:val="40"/>
      <w:szCs w:val="40"/>
      <w:lang w:eastAsia="fr-FR"/>
      <w14:ligatures w14:val="none"/>
    </w:rPr>
  </w:style>
  <w:style w:type="paragraph" w:customStyle="1" w:styleId="aa">
    <w:name w:val="مطلب"/>
    <w:basedOn w:val="Normal"/>
    <w:qFormat/>
    <w:rsid w:val="00CE0DDC"/>
    <w:pPr>
      <w:bidi/>
      <w:spacing w:line="276" w:lineRule="auto"/>
      <w:ind w:left="283" w:firstLine="566"/>
      <w:jc w:val="both"/>
    </w:pPr>
    <w:rPr>
      <w:rFonts w:ascii="Traditional Arabic" w:eastAsia="Calibri" w:hAnsi="Traditional Arabic" w:cs="Traditional Arabic"/>
      <w:b/>
      <w:bCs/>
      <w:kern w:val="0"/>
      <w:sz w:val="36"/>
      <w:szCs w:val="36"/>
      <w:lang w:eastAsia="fr-FR"/>
      <w14:ligatures w14:val="none"/>
    </w:rPr>
  </w:style>
  <w:style w:type="paragraph" w:styleId="Sansinterligne">
    <w:name w:val="No Spacing"/>
    <w:uiPriority w:val="1"/>
    <w:qFormat/>
    <w:rsid w:val="00EA696A"/>
    <w:pPr>
      <w:spacing w:after="0" w:line="240" w:lineRule="auto"/>
    </w:pPr>
    <w:rPr>
      <w:kern w:val="0"/>
      <w14:ligatures w14:val="none"/>
    </w:rPr>
  </w:style>
  <w:style w:type="character" w:customStyle="1" w:styleId="relative">
    <w:name w:val="relative"/>
    <w:basedOn w:val="Policepardfaut"/>
    <w:rsid w:val="00EA696A"/>
  </w:style>
  <w:style w:type="character" w:customStyle="1" w:styleId="arabisque">
    <w:name w:val="arabisque"/>
    <w:basedOn w:val="Policepardfaut"/>
    <w:rsid w:val="00EA696A"/>
  </w:style>
  <w:style w:type="character" w:customStyle="1" w:styleId="aaya">
    <w:name w:val="aaya"/>
    <w:basedOn w:val="Policepardfaut"/>
    <w:rsid w:val="00EA696A"/>
  </w:style>
  <w:style w:type="character" w:customStyle="1" w:styleId="aya-separator">
    <w:name w:val="aya-separator"/>
    <w:basedOn w:val="Policepardfaut"/>
    <w:rsid w:val="00EA696A"/>
  </w:style>
  <w:style w:type="character" w:customStyle="1" w:styleId="index">
    <w:name w:val="index"/>
    <w:basedOn w:val="Policepardfaut"/>
    <w:rsid w:val="00EA696A"/>
  </w:style>
  <w:style w:type="character" w:customStyle="1" w:styleId="primary-text-color">
    <w:name w:val="primary-text-color"/>
    <w:basedOn w:val="Policepardfaut"/>
    <w:rsid w:val="00EA696A"/>
  </w:style>
  <w:style w:type="character" w:customStyle="1" w:styleId="text-gray">
    <w:name w:val="text-gray"/>
    <w:basedOn w:val="Policepardfaut"/>
    <w:rsid w:val="00EA696A"/>
  </w:style>
  <w:style w:type="character" w:customStyle="1" w:styleId="hadith">
    <w:name w:val="hadith"/>
    <w:basedOn w:val="Policepardfaut"/>
    <w:rsid w:val="00EA696A"/>
  </w:style>
  <w:style w:type="paragraph" w:customStyle="1" w:styleId="mb-2">
    <w:name w:val="mb-2"/>
    <w:basedOn w:val="Normal"/>
    <w:rsid w:val="00EA696A"/>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customStyle="1" w:styleId="text-orange-500">
    <w:name w:val="text-orange-500"/>
    <w:basedOn w:val="Policepardfaut"/>
    <w:rsid w:val="00EA696A"/>
  </w:style>
  <w:style w:type="paragraph" w:styleId="Notedefin">
    <w:name w:val="endnote text"/>
    <w:basedOn w:val="Normal"/>
    <w:link w:val="NotedefinCar"/>
    <w:uiPriority w:val="99"/>
    <w:unhideWhenUsed/>
    <w:rsid w:val="00240397"/>
    <w:pPr>
      <w:spacing w:after="0" w:line="240" w:lineRule="auto"/>
    </w:pPr>
    <w:rPr>
      <w:sz w:val="20"/>
      <w:szCs w:val="20"/>
    </w:rPr>
  </w:style>
  <w:style w:type="character" w:customStyle="1" w:styleId="NotedefinCar">
    <w:name w:val="Note de fin Car"/>
    <w:basedOn w:val="Policepardfaut"/>
    <w:link w:val="Notedefin"/>
    <w:uiPriority w:val="99"/>
    <w:rsid w:val="0024039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9F89B3-33FE-417F-A4A5-DD9D3A5F3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13</Pages>
  <Words>3671</Words>
  <Characters>20196</Characters>
  <Application>Microsoft Office Word</Application>
  <DocSecurity>0</DocSecurity>
  <Lines>168</Lines>
  <Paragraphs>47</Paragraphs>
  <ScaleCrop>false</ScaleCrop>
  <HeadingPairs>
    <vt:vector size="4" baseType="variant">
      <vt:variant>
        <vt:lpstr>Titre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23820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لجلة المغربية لنشر الأبحاث العلمية – العدد الحادي عشر – نونبر 2025المجلة المغربية لنشر الأبحاث العلمية – العدد الحادي عشر – نونبر 2025</dc:creator>
  <cp:keywords/>
  <dc:description/>
  <cp:lastModifiedBy>AZARGUY SAID</cp:lastModifiedBy>
  <cp:revision>14</cp:revision>
  <cp:lastPrinted>2026-10-15T15:43:00Z</cp:lastPrinted>
  <dcterms:created xsi:type="dcterms:W3CDTF">2026-06-26T11:09:00Z</dcterms:created>
  <dcterms:modified xsi:type="dcterms:W3CDTF">2026-10-15T15:43:00Z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2c1cd9da06a46dea6b0ba935ca3831de49951917aaf2c8912b8b1cc7f5f3aa53</vt:lpwstr>
  </property>
</Properties>
</file>